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2E" w:rsidRDefault="00F2612E" w:rsidP="006E103C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t xml:space="preserve">Policy and Procedure Manual </w:t>
      </w:r>
    </w:p>
    <w:p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28"/>
          <w:szCs w:val="28"/>
          <w:u w:val="single"/>
        </w:rPr>
        <w:t>Transfer and Discharge Requirements / Documentation</w:t>
      </w:r>
    </w:p>
    <w:p w:rsidR="006E103C" w:rsidRDefault="006E103C" w:rsidP="006E103C">
      <w:pPr>
        <w:pStyle w:val="Norma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F2612E" w:rsidRDefault="00F2612E" w:rsidP="006E103C">
      <w:pPr>
        <w:pStyle w:val="NormalWeb"/>
        <w:spacing w:before="0" w:beforeAutospacing="0" w:after="0" w:afterAutospacing="0"/>
      </w:pP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POLICY: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1. It is the p</w:t>
      </w:r>
      <w:r w:rsidR="00F2612E">
        <w:rPr>
          <w:rFonts w:ascii="Book Antiqua" w:hAnsi="Book Antiqua"/>
          <w:color w:val="000000"/>
        </w:rPr>
        <w:t xml:space="preserve">olicy of </w:t>
      </w:r>
      <w:r w:rsidR="008C0060">
        <w:rPr>
          <w:rFonts w:ascii="Book Antiqua" w:hAnsi="Book Antiqua"/>
          <w:color w:val="000000"/>
        </w:rPr>
        <w:t>________</w:t>
      </w:r>
      <w:r>
        <w:rPr>
          <w:rFonts w:ascii="Book Antiqua" w:hAnsi="Book Antiqua"/>
          <w:color w:val="000000"/>
        </w:rPr>
        <w:t xml:space="preserve">to permit each resident to remain in the facility, and not transfer or discharge the resident from the facility unless-- 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</w:t>
      </w:r>
      <w:proofErr w:type="spellStart"/>
      <w:r>
        <w:rPr>
          <w:rFonts w:ascii="Book Antiqua" w:hAnsi="Book Antiqua"/>
          <w:color w:val="000000"/>
        </w:rPr>
        <w:t>i</w:t>
      </w:r>
      <w:proofErr w:type="spellEnd"/>
      <w:r>
        <w:rPr>
          <w:rFonts w:ascii="Book Antiqua" w:hAnsi="Book Antiqua"/>
          <w:color w:val="000000"/>
        </w:rPr>
        <w:t xml:space="preserve">) The transfer or discharge is necessary for the resident’s welfare and the resident’s needs cannot be met in the facility; </w:t>
      </w:r>
    </w:p>
    <w:p w:rsid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(ii) The transfer or discharge is appropriate because the resident’s health has improved sufficiently so the resident no longer needs the services provided by the facility; </w:t>
      </w:r>
    </w:p>
    <w:p w:rsidR="006E103C" w:rsidRP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>(iii) The safety of individuals in the facility is endangered</w:t>
      </w:r>
      <w:r w:rsidR="009D1AF9" w:rsidRPr="009D1AF9">
        <w:rPr>
          <w:rFonts w:eastAsia="Times New Roman"/>
          <w:sz w:val="30"/>
          <w:szCs w:val="30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due to the clinical or behavioral status of the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resident</w:t>
      </w:r>
      <w:r w:rsidRPr="009D1AF9">
        <w:rPr>
          <w:rFonts w:ascii="Book Antiqua" w:hAnsi="Book Antiqua"/>
          <w:color w:val="000000"/>
        </w:rPr>
        <w:t xml:space="preserve">; </w:t>
      </w:r>
    </w:p>
    <w:p w:rsidR="009D1AF9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(iv)The health of individuals in the facility would otherwise be endangered; </w:t>
      </w:r>
    </w:p>
    <w:p w:rsidR="009D1AF9" w:rsidRPr="00F46205" w:rsidRDefault="006E103C" w:rsidP="009D1AF9">
      <w:pPr>
        <w:pStyle w:val="NormalWeb"/>
        <w:spacing w:before="0" w:beforeAutospacing="0" w:after="0" w:afterAutospacing="0"/>
        <w:ind w:left="720"/>
        <w:rPr>
          <w:rFonts w:ascii="Book Antiqua" w:eastAsia="Times New Roman" w:hAnsi="Book Antiqua"/>
          <w:lang w:bidi="ar-SA"/>
        </w:rPr>
      </w:pPr>
      <w:r>
        <w:rPr>
          <w:rFonts w:ascii="Book Antiqua" w:hAnsi="Book Antiqua"/>
          <w:color w:val="000000"/>
        </w:rPr>
        <w:t xml:space="preserve">(v) The resident has failed, after reasonable and appropriate notice, to pay for (or to have paid under Medicare or Medicaid) a stay at the facility. </w:t>
      </w:r>
      <w:r w:rsidR="009D1AF9" w:rsidRPr="00F46205">
        <w:rPr>
          <w:rFonts w:ascii="Book Antiqua" w:eastAsia="Times New Roman" w:hAnsi="Book Antiqua"/>
          <w:lang w:bidi="ar-SA"/>
        </w:rPr>
        <w:t>Nonpayment applies if the resident does not submit the necessary paperwork</w:t>
      </w:r>
      <w:r w:rsidR="009D1AF9">
        <w:rPr>
          <w:rFonts w:ascii="Book Antiqua" w:eastAsia="Times New Roman" w:hAnsi="Book Antiqua"/>
          <w:lang w:bidi="ar-SA"/>
        </w:rPr>
        <w:t xml:space="preserve"> </w:t>
      </w:r>
      <w:r w:rsidR="009D1AF9" w:rsidRPr="009D1AF9">
        <w:rPr>
          <w:rFonts w:ascii="Book Antiqua" w:eastAsia="Times New Roman" w:hAnsi="Book Antiqua"/>
          <w:lang w:bidi="ar-SA"/>
        </w:rPr>
        <w:t>f</w:t>
      </w:r>
      <w:r w:rsidR="009D1AF9" w:rsidRPr="00F46205">
        <w:rPr>
          <w:rFonts w:ascii="Book Antiqua" w:eastAsia="Times New Roman" w:hAnsi="Book Antiqua"/>
          <w:lang w:bidi="ar-SA"/>
        </w:rPr>
        <w:t>or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third party payment or after the third party, including Medicare or</w:t>
      </w:r>
      <w:r w:rsid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Medicaid, denies the claim and the resident refuses to pay for his or her stay. For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 xml:space="preserve">a resident who becomes eligible for Medicaid after </w:t>
      </w:r>
      <w:r w:rsidR="009D1AF9">
        <w:rPr>
          <w:rFonts w:ascii="Book Antiqua" w:eastAsia="Times New Roman" w:hAnsi="Book Antiqua"/>
          <w:lang w:bidi="ar-SA"/>
        </w:rPr>
        <w:t>a</w:t>
      </w:r>
      <w:r w:rsidR="009D1AF9" w:rsidRPr="00F46205">
        <w:rPr>
          <w:rFonts w:ascii="Book Antiqua" w:eastAsia="Times New Roman" w:hAnsi="Book Antiqua"/>
          <w:lang w:bidi="ar-SA"/>
        </w:rPr>
        <w:t xml:space="preserve">dmission to a </w:t>
      </w:r>
      <w:r w:rsidR="009D1AF9" w:rsidRPr="009D1AF9">
        <w:rPr>
          <w:rFonts w:ascii="Book Antiqua" w:eastAsia="Times New Roman" w:hAnsi="Book Antiqua"/>
          <w:lang w:bidi="ar-SA"/>
        </w:rPr>
        <w:t>f</w:t>
      </w:r>
      <w:r w:rsidR="009D1AF9" w:rsidRPr="00F46205">
        <w:rPr>
          <w:rFonts w:ascii="Book Antiqua" w:eastAsia="Times New Roman" w:hAnsi="Book Antiqua"/>
          <w:lang w:bidi="ar-SA"/>
        </w:rPr>
        <w:t>acility,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>the</w:t>
      </w:r>
      <w:r w:rsidR="009D1AF9" w:rsidRPr="009D1AF9">
        <w:rPr>
          <w:rFonts w:ascii="Book Antiqua" w:eastAsia="Times New Roman" w:hAnsi="Book Antiqua"/>
          <w:lang w:bidi="ar-SA"/>
        </w:rPr>
        <w:t xml:space="preserve"> </w:t>
      </w:r>
      <w:r w:rsidR="009D1AF9" w:rsidRPr="00F46205">
        <w:rPr>
          <w:rFonts w:ascii="Book Antiqua" w:eastAsia="Times New Roman" w:hAnsi="Book Antiqua"/>
          <w:lang w:bidi="ar-SA"/>
        </w:rPr>
        <w:t xml:space="preserve">facility may </w:t>
      </w:r>
      <w:r w:rsidR="00CA3115">
        <w:rPr>
          <w:rFonts w:ascii="Book Antiqua" w:eastAsia="Times New Roman" w:hAnsi="Book Antiqua"/>
          <w:lang w:bidi="ar-SA"/>
        </w:rPr>
        <w:t>c</w:t>
      </w:r>
      <w:r w:rsidR="009D1AF9" w:rsidRPr="00F46205">
        <w:rPr>
          <w:rFonts w:ascii="Book Antiqua" w:eastAsia="Times New Roman" w:hAnsi="Book Antiqua"/>
          <w:lang w:bidi="ar-SA"/>
        </w:rPr>
        <w:t xml:space="preserve">harge a resident only allowable charges under </w:t>
      </w:r>
      <w:r w:rsidR="009D1AF9" w:rsidRPr="009D1AF9">
        <w:rPr>
          <w:rFonts w:ascii="Book Antiqua" w:eastAsia="Times New Roman" w:hAnsi="Book Antiqua"/>
          <w:lang w:bidi="ar-SA"/>
        </w:rPr>
        <w:t>M</w:t>
      </w:r>
      <w:r w:rsidR="009D1AF9" w:rsidRPr="00F46205">
        <w:rPr>
          <w:rFonts w:ascii="Book Antiqua" w:eastAsia="Times New Roman" w:hAnsi="Book Antiqua"/>
          <w:lang w:bidi="ar-SA"/>
        </w:rPr>
        <w:t>edicaid;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(vi) The facility ceases to operate.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 </w:t>
      </w:r>
    </w:p>
    <w:p w:rsidR="00F46205" w:rsidRPr="00F46205" w:rsidRDefault="004F12D4" w:rsidP="00F46205">
      <w:pPr>
        <w:rPr>
          <w:rFonts w:ascii="Book Antiqua" w:eastAsia="Times New Roman" w:hAnsi="Book Antiqua"/>
          <w:lang w:bidi="ar-SA"/>
        </w:rPr>
      </w:pPr>
      <w:r w:rsidRPr="00553AE3">
        <w:rPr>
          <w:rFonts w:ascii="Book Antiqua" w:eastAsia="Times New Roman" w:hAnsi="Book Antiqua"/>
          <w:lang w:bidi="ar-SA"/>
        </w:rPr>
        <w:t>2.  I</w:t>
      </w:r>
      <w:r w:rsidR="00553AE3" w:rsidRPr="00553AE3">
        <w:rPr>
          <w:rFonts w:ascii="Book Antiqua" w:eastAsia="Times New Roman" w:hAnsi="Book Antiqua"/>
          <w:lang w:bidi="ar-SA"/>
        </w:rPr>
        <w:t>f a resident exercises his or her right to appeal a transfer or discharge notice, i</w:t>
      </w:r>
      <w:r w:rsidR="00F2612E">
        <w:rPr>
          <w:rFonts w:ascii="Book Antiqua" w:eastAsia="Times New Roman" w:hAnsi="Book Antiqua"/>
          <w:lang w:bidi="ar-SA"/>
        </w:rPr>
        <w:t xml:space="preserve">t is the policy of this </w:t>
      </w:r>
      <w:r w:rsidR="007C4541">
        <w:rPr>
          <w:rFonts w:ascii="Book Antiqua" w:eastAsia="Times New Roman" w:hAnsi="Book Antiqua"/>
          <w:lang w:bidi="ar-SA"/>
        </w:rPr>
        <w:t xml:space="preserve">facility </w:t>
      </w:r>
      <w:r w:rsidR="007C4541" w:rsidRPr="00553AE3">
        <w:rPr>
          <w:rFonts w:ascii="Book Antiqua" w:eastAsia="Times New Roman" w:hAnsi="Book Antiqua"/>
          <w:lang w:bidi="ar-SA"/>
        </w:rPr>
        <w:t>not</w:t>
      </w:r>
      <w:r w:rsidR="00F46205" w:rsidRPr="00F46205">
        <w:rPr>
          <w:rFonts w:ascii="Book Antiqua" w:eastAsia="Times New Roman" w:hAnsi="Book Antiqua"/>
          <w:lang w:bidi="ar-SA"/>
        </w:rPr>
        <w:t xml:space="preserve"> </w:t>
      </w:r>
      <w:r w:rsidRPr="00553AE3">
        <w:rPr>
          <w:rFonts w:ascii="Book Antiqua" w:eastAsia="Times New Roman" w:hAnsi="Book Antiqua"/>
          <w:lang w:bidi="ar-SA"/>
        </w:rPr>
        <w:t xml:space="preserve">to </w:t>
      </w:r>
      <w:r w:rsidR="00F46205" w:rsidRPr="00F46205">
        <w:rPr>
          <w:rFonts w:ascii="Book Antiqua" w:eastAsia="Times New Roman" w:hAnsi="Book Antiqua"/>
          <w:lang w:bidi="ar-SA"/>
        </w:rPr>
        <w:t>transfer or discharge the resident while the appeal</w:t>
      </w:r>
      <w:r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is pending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unless the failure to discharge or transfer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would endanger the health or safety of the resident or other individuals in the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 xml:space="preserve">facility. The facility </w:t>
      </w:r>
      <w:r w:rsidR="00553AE3" w:rsidRPr="00553AE3">
        <w:rPr>
          <w:rFonts w:ascii="Book Antiqua" w:eastAsia="Times New Roman" w:hAnsi="Book Antiqua"/>
          <w:lang w:bidi="ar-SA"/>
        </w:rPr>
        <w:t xml:space="preserve">will </w:t>
      </w:r>
      <w:r w:rsidR="00F46205" w:rsidRPr="00F46205">
        <w:rPr>
          <w:rFonts w:ascii="Book Antiqua" w:eastAsia="Times New Roman" w:hAnsi="Book Antiqua"/>
          <w:lang w:bidi="ar-SA"/>
        </w:rPr>
        <w:t>document the danger that failure to transfer or discharge</w:t>
      </w:r>
      <w:r w:rsidR="00553AE3" w:rsidRPr="00553AE3">
        <w:rPr>
          <w:rFonts w:ascii="Book Antiqua" w:eastAsia="Times New Roman" w:hAnsi="Book Antiqua"/>
          <w:lang w:bidi="ar-SA"/>
        </w:rPr>
        <w:t xml:space="preserve"> </w:t>
      </w:r>
      <w:r w:rsidR="00F46205" w:rsidRPr="00F46205">
        <w:rPr>
          <w:rFonts w:ascii="Book Antiqua" w:eastAsia="Times New Roman" w:hAnsi="Book Antiqua"/>
          <w:lang w:bidi="ar-SA"/>
        </w:rPr>
        <w:t>would po</w:t>
      </w:r>
      <w:r w:rsidR="00553AE3" w:rsidRPr="00553AE3">
        <w:rPr>
          <w:rFonts w:ascii="Book Antiqua" w:eastAsia="Times New Roman" w:hAnsi="Book Antiqua"/>
          <w:lang w:bidi="ar-SA"/>
        </w:rPr>
        <w:t>se.</w:t>
      </w:r>
    </w:p>
    <w:p w:rsidR="00F46205" w:rsidRPr="00553AE3" w:rsidRDefault="00F46205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:rsidR="008B6D29" w:rsidRPr="008B6D29" w:rsidRDefault="00553AE3" w:rsidP="008B6D29">
      <w:pPr>
        <w:pStyle w:val="NormalWeb"/>
        <w:spacing w:before="0" w:beforeAutospacing="0" w:after="0" w:afterAutospacing="0"/>
        <w:rPr>
          <w:rFonts w:eastAsia="Times New Roman"/>
          <w:sz w:val="30"/>
          <w:szCs w:val="30"/>
          <w:lang w:bidi="ar-SA"/>
        </w:rPr>
      </w:pPr>
      <w:r>
        <w:rPr>
          <w:rFonts w:ascii="Book Antiqua" w:hAnsi="Book Antiqua"/>
          <w:color w:val="000000"/>
        </w:rPr>
        <w:t>3</w:t>
      </w:r>
      <w:r w:rsidR="006E103C">
        <w:rPr>
          <w:rFonts w:ascii="Book Antiqua" w:hAnsi="Book Antiqua"/>
          <w:color w:val="000000"/>
        </w:rPr>
        <w:t xml:space="preserve">.  </w:t>
      </w:r>
      <w:r w:rsidR="008B6D29">
        <w:rPr>
          <w:rFonts w:ascii="Book Antiqua" w:hAnsi="Book Antiqua"/>
          <w:color w:val="000000"/>
        </w:rPr>
        <w:t>When the facility transfers or discharges a resident under any of the circumstances specified above, it</w:t>
      </w:r>
      <w:r w:rsidR="00F2612E">
        <w:rPr>
          <w:rFonts w:ascii="Book Antiqua" w:hAnsi="Book Antiqua"/>
          <w:color w:val="000000"/>
        </w:rPr>
        <w:t xml:space="preserve"> is the policy of this facility</w:t>
      </w:r>
      <w:r w:rsidR="008B6D29">
        <w:rPr>
          <w:rFonts w:ascii="Book Antiqua" w:hAnsi="Book Antiqua"/>
          <w:color w:val="000000"/>
        </w:rPr>
        <w:t xml:space="preserve"> to document the resident’s transfer or discharge in the medical record and appropriately communicate the information to the receiving health care institution or provider.  </w:t>
      </w:r>
    </w:p>
    <w:p w:rsidR="008B6D29" w:rsidRDefault="008B6D29" w:rsidP="006E103C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RESPONSIBLE PARTIES: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Physician, Nursing Supervisor, Social Worker, Physical Therapist, Occupational Therapist, Dietary, Recreation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PROCEDURE: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CA3115" w:rsidRDefault="006E103C" w:rsidP="00F2612E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The physician </w:t>
      </w:r>
      <w:r w:rsidR="009E503B">
        <w:rPr>
          <w:rFonts w:ascii="Book Antiqua" w:hAnsi="Book Antiqua"/>
          <w:color w:val="000000"/>
        </w:rPr>
        <w:t>with the input with the</w:t>
      </w:r>
      <w:r>
        <w:rPr>
          <w:rFonts w:ascii="Book Antiqua" w:hAnsi="Book Antiqua"/>
          <w:color w:val="000000"/>
        </w:rPr>
        <w:t xml:space="preserve"> other members of the interdisciplinary team will assess the resident’s care </w:t>
      </w:r>
      <w:r w:rsidR="00CA3115">
        <w:rPr>
          <w:rFonts w:ascii="Book Antiqua" w:hAnsi="Book Antiqua"/>
          <w:color w:val="000000"/>
        </w:rPr>
        <w:t xml:space="preserve">requirements </w:t>
      </w:r>
      <w:r>
        <w:rPr>
          <w:rFonts w:ascii="Book Antiqua" w:hAnsi="Book Antiqua"/>
          <w:color w:val="000000"/>
        </w:rPr>
        <w:t xml:space="preserve">for </w:t>
      </w:r>
      <w:r w:rsidR="00CA3115">
        <w:rPr>
          <w:rFonts w:ascii="Book Antiqua" w:hAnsi="Book Antiqua"/>
          <w:color w:val="000000"/>
        </w:rPr>
        <w:t xml:space="preserve">the need to be </w:t>
      </w:r>
      <w:r>
        <w:rPr>
          <w:rFonts w:ascii="Book Antiqua" w:hAnsi="Book Antiqua"/>
          <w:color w:val="000000"/>
        </w:rPr>
        <w:t>transfer</w:t>
      </w:r>
      <w:r w:rsidR="00CA3115">
        <w:rPr>
          <w:rFonts w:ascii="Book Antiqua" w:hAnsi="Book Antiqua"/>
          <w:color w:val="000000"/>
        </w:rPr>
        <w:t>red</w:t>
      </w:r>
      <w:r>
        <w:rPr>
          <w:rFonts w:ascii="Book Antiqua" w:hAnsi="Book Antiqua"/>
          <w:color w:val="000000"/>
        </w:rPr>
        <w:t xml:space="preserve"> </w:t>
      </w:r>
      <w:r w:rsidR="00CA3115">
        <w:rPr>
          <w:rFonts w:ascii="Book Antiqua" w:hAnsi="Book Antiqua"/>
          <w:color w:val="000000"/>
        </w:rPr>
        <w:t>or discharged</w:t>
      </w:r>
      <w:r>
        <w:rPr>
          <w:rFonts w:ascii="Book Antiqua" w:hAnsi="Book Antiqua"/>
          <w:color w:val="000000"/>
        </w:rPr>
        <w:t>.</w:t>
      </w:r>
      <w:r w:rsidR="00CA3115">
        <w:rPr>
          <w:rFonts w:ascii="Book Antiqua" w:hAnsi="Book Antiqua"/>
          <w:color w:val="000000"/>
        </w:rPr>
        <w:t xml:space="preserve"> </w:t>
      </w:r>
    </w:p>
    <w:p w:rsidR="00F2612E" w:rsidRDefault="00F2612E" w:rsidP="00F2612E">
      <w:pPr>
        <w:pStyle w:val="NormalWeb"/>
        <w:spacing w:before="0" w:beforeAutospacing="0" w:after="0" w:afterAutospacing="0"/>
        <w:rPr>
          <w:rFonts w:ascii="Book Antiqua" w:hAnsi="Book Antiqua"/>
          <w:color w:val="000000"/>
        </w:rPr>
      </w:pPr>
    </w:p>
    <w:p w:rsidR="00C7658B" w:rsidRDefault="00C7658B" w:rsidP="00CA3115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:rsidR="00CA3115" w:rsidRPr="00CA3115" w:rsidRDefault="006E103C" w:rsidP="00CA3115">
      <w:pPr>
        <w:pStyle w:val="NormalWeb"/>
        <w:spacing w:before="0" w:beforeAutospacing="0" w:after="0" w:afterAutospacing="0"/>
        <w:ind w:left="720"/>
        <w:rPr>
          <w:rFonts w:ascii="Book Antiqua" w:eastAsia="Times New Roman" w:hAnsi="Book Antiqua"/>
          <w:lang w:bidi="ar-SA"/>
        </w:rPr>
      </w:pPr>
      <w:r>
        <w:rPr>
          <w:rFonts w:ascii="Book Antiqua" w:hAnsi="Book Antiqua"/>
          <w:color w:val="000000"/>
        </w:rPr>
        <w:t>2</w:t>
      </w:r>
      <w:r w:rsidRPr="00CA3115">
        <w:rPr>
          <w:rFonts w:ascii="Book Antiqua" w:hAnsi="Book Antiqua"/>
          <w:color w:val="000000"/>
        </w:rPr>
        <w:t xml:space="preserve">.      If it determined that the resident has a </w:t>
      </w:r>
      <w:r w:rsidR="00CA3115" w:rsidRPr="00CA3115">
        <w:rPr>
          <w:rFonts w:ascii="Book Antiqua" w:hAnsi="Book Antiqua"/>
          <w:color w:val="000000"/>
        </w:rPr>
        <w:t>need</w:t>
      </w:r>
      <w:r w:rsidRPr="00CA3115">
        <w:rPr>
          <w:rFonts w:ascii="Book Antiqua" w:hAnsi="Book Antiqua"/>
          <w:color w:val="000000"/>
        </w:rPr>
        <w:t xml:space="preserve"> for transfer based on the above noted criteria, the determination will be documented on the residents’ medical record.</w:t>
      </w:r>
      <w:r w:rsidR="00CA3115" w:rsidRPr="00CA3115">
        <w:rPr>
          <w:rFonts w:ascii="Book Antiqua" w:eastAsia="Times New Roman" w:hAnsi="Book Antiqua"/>
          <w:lang w:bidi="ar-SA"/>
        </w:rPr>
        <w:t xml:space="preserve"> The basis for the transfer will specify the resident’s needs that </w:t>
      </w:r>
      <w:r w:rsidR="00CA3115">
        <w:rPr>
          <w:rFonts w:ascii="Book Antiqua" w:eastAsia="Times New Roman" w:hAnsi="Book Antiqua"/>
          <w:lang w:bidi="ar-SA"/>
        </w:rPr>
        <w:t>could no</w:t>
      </w:r>
      <w:r w:rsidR="00CA3115" w:rsidRPr="00CA3115">
        <w:rPr>
          <w:rFonts w:ascii="Book Antiqua" w:eastAsia="Times New Roman" w:hAnsi="Book Antiqua"/>
          <w:lang w:bidi="ar-SA"/>
        </w:rPr>
        <w:t>t be met and the facility</w:t>
      </w:r>
      <w:r w:rsidR="00CA3115">
        <w:rPr>
          <w:rFonts w:ascii="Book Antiqua" w:eastAsia="Times New Roman" w:hAnsi="Book Antiqua"/>
          <w:lang w:bidi="ar-SA"/>
        </w:rPr>
        <w:t>’s</w:t>
      </w:r>
      <w:r w:rsidR="00CA3115" w:rsidRPr="00CA3115">
        <w:rPr>
          <w:rFonts w:ascii="Book Antiqua" w:eastAsia="Times New Roman" w:hAnsi="Book Antiqua"/>
          <w:lang w:bidi="ar-SA"/>
        </w:rPr>
        <w:t xml:space="preserve"> attempts to meet th</w:t>
      </w:r>
      <w:r w:rsidR="00CA3115">
        <w:rPr>
          <w:rFonts w:ascii="Book Antiqua" w:eastAsia="Times New Roman" w:hAnsi="Book Antiqua"/>
          <w:lang w:bidi="ar-SA"/>
        </w:rPr>
        <w:t>ose</w:t>
      </w:r>
      <w:r w:rsidR="00CA3115" w:rsidRPr="00CA3115">
        <w:rPr>
          <w:rFonts w:ascii="Book Antiqua" w:eastAsia="Times New Roman" w:hAnsi="Book Antiqua"/>
          <w:lang w:bidi="ar-SA"/>
        </w:rPr>
        <w:t xml:space="preserve"> resident needs, and the services available at the receiving facility to meet th</w:t>
      </w:r>
      <w:r w:rsidR="00CA3115">
        <w:rPr>
          <w:rFonts w:ascii="Book Antiqua" w:eastAsia="Times New Roman" w:hAnsi="Book Antiqua"/>
          <w:lang w:bidi="ar-SA"/>
        </w:rPr>
        <w:t>ose</w:t>
      </w:r>
      <w:r w:rsidR="00CA3115" w:rsidRPr="00CA3115">
        <w:rPr>
          <w:rFonts w:ascii="Book Antiqua" w:eastAsia="Times New Roman" w:hAnsi="Book Antiqua"/>
          <w:lang w:bidi="ar-SA"/>
        </w:rPr>
        <w:t xml:space="preserve"> needs.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</w:p>
    <w:p w:rsidR="006E103C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Book Antiqua" w:hAnsi="Book Antiqua"/>
          <w:color w:val="000000"/>
        </w:rPr>
        <w:t xml:space="preserve">If indicated, </w:t>
      </w:r>
      <w:r w:rsidR="00C7658B">
        <w:rPr>
          <w:rFonts w:ascii="Book Antiqua" w:hAnsi="Book Antiqua"/>
          <w:color w:val="000000"/>
        </w:rPr>
        <w:t xml:space="preserve">the resident will be appropriately hospitalized.   Otherwise, </w:t>
      </w:r>
      <w:r>
        <w:rPr>
          <w:rFonts w:ascii="Book Antiqua" w:hAnsi="Book Antiqua"/>
          <w:color w:val="000000"/>
        </w:rPr>
        <w:t>the interdisciplinary team will meet to meet to initiate a discharge plan and follo</w:t>
      </w:r>
      <w:r w:rsidR="00C7658B">
        <w:rPr>
          <w:rFonts w:ascii="Book Antiqua" w:hAnsi="Book Antiqua"/>
          <w:color w:val="000000"/>
        </w:rPr>
        <w:t xml:space="preserve">w discharge planning procedures. </w:t>
      </w:r>
    </w:p>
    <w:p w:rsidR="00CA3115" w:rsidRDefault="00CA3115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</w:p>
    <w:p w:rsidR="0045017A" w:rsidRPr="0045017A" w:rsidRDefault="00CA3115" w:rsidP="00CA3115">
      <w:pPr>
        <w:pStyle w:val="NormalWeb"/>
        <w:spacing w:before="0" w:beforeAutospacing="0" w:after="0" w:afterAutospacing="0"/>
        <w:ind w:left="720"/>
        <w:rPr>
          <w:rFonts w:eastAsia="Times New Roman"/>
          <w:sz w:val="30"/>
          <w:szCs w:val="30"/>
          <w:lang w:bidi="ar-SA"/>
        </w:rPr>
      </w:pPr>
      <w:r>
        <w:rPr>
          <w:rFonts w:ascii="Book Antiqua" w:hAnsi="Book Antiqua"/>
          <w:color w:val="000000"/>
        </w:rPr>
        <w:t>4.  The following information will be provided to the receiving provider will include the following information:</w:t>
      </w:r>
    </w:p>
    <w:p w:rsidR="0045017A" w:rsidRPr="00BA0458" w:rsidRDefault="0045017A" w:rsidP="001B6343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Contact information of the practitioner responsible for the care of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the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resident.</w:t>
      </w:r>
    </w:p>
    <w:p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Resident representative information including contact information</w:t>
      </w:r>
    </w:p>
    <w:p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Advance Directive information</w:t>
      </w:r>
    </w:p>
    <w:p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All special instructions or precautions for ongoing care, as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Pr="00BA0458">
        <w:rPr>
          <w:rFonts w:ascii="Book Antiqua" w:eastAsia="Times New Roman" w:hAnsi="Book Antiqua"/>
          <w:lang w:bidi="ar-SA"/>
        </w:rPr>
        <w:t>appropriate.</w:t>
      </w:r>
    </w:p>
    <w:p w:rsidR="0045017A" w:rsidRPr="00BA0458" w:rsidRDefault="0045017A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Comprehensive care plan</w:t>
      </w:r>
      <w:r w:rsidR="00CA3115" w:rsidRPr="00BA0458">
        <w:rPr>
          <w:rFonts w:ascii="Book Antiqua" w:eastAsia="Times New Roman" w:hAnsi="Book Antiqua"/>
          <w:lang w:bidi="ar-SA"/>
        </w:rPr>
        <w:t xml:space="preserve"> </w:t>
      </w:r>
      <w:r w:rsidR="00BA0458">
        <w:rPr>
          <w:rFonts w:ascii="Book Antiqua" w:eastAsia="Times New Roman" w:hAnsi="Book Antiqua"/>
          <w:lang w:bidi="ar-SA"/>
        </w:rPr>
        <w:t>goals</w:t>
      </w:r>
    </w:p>
    <w:p w:rsidR="00CA3115" w:rsidRPr="00BA0458" w:rsidRDefault="00CA3115" w:rsidP="00CA3115">
      <w:pPr>
        <w:pStyle w:val="ListParagraph"/>
        <w:numPr>
          <w:ilvl w:val="0"/>
          <w:numId w:val="3"/>
        </w:numPr>
        <w:rPr>
          <w:rFonts w:ascii="Book Antiqua" w:eastAsia="Times New Roman" w:hAnsi="Book Antiqua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</w:t>
      </w:r>
      <w:r w:rsidR="0045017A" w:rsidRPr="00BA0458">
        <w:rPr>
          <w:rFonts w:ascii="Book Antiqua" w:eastAsia="Times New Roman" w:hAnsi="Book Antiqua"/>
          <w:lang w:bidi="ar-SA"/>
        </w:rPr>
        <w:t xml:space="preserve"> copy of the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resident</w:t>
      </w:r>
      <w:r w:rsidR="00BA0458">
        <w:rPr>
          <w:rFonts w:ascii="Book Antiqua" w:eastAsia="Times New Roman" w:hAnsi="Book Antiqua"/>
          <w:lang w:bidi="ar-SA"/>
        </w:rPr>
        <w:t>’</w:t>
      </w:r>
      <w:r w:rsidR="0045017A" w:rsidRPr="00BA0458">
        <w:rPr>
          <w:rFonts w:ascii="Book Antiqua" w:eastAsia="Times New Roman" w:hAnsi="Book Antiqua"/>
          <w:lang w:bidi="ar-SA"/>
        </w:rPr>
        <w:t>s discharge summary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BA0458">
        <w:rPr>
          <w:rFonts w:ascii="Book Antiqua" w:eastAsia="Times New Roman" w:hAnsi="Book Antiqua"/>
          <w:lang w:bidi="ar-SA"/>
        </w:rPr>
        <w:t>as applicable</w:t>
      </w:r>
    </w:p>
    <w:p w:rsidR="0045017A" w:rsidRPr="00CA3115" w:rsidRDefault="00CA3115" w:rsidP="00CA3115">
      <w:pPr>
        <w:pStyle w:val="ListParagraph"/>
        <w:numPr>
          <w:ilvl w:val="0"/>
          <w:numId w:val="3"/>
        </w:numPr>
        <w:rPr>
          <w:rFonts w:eastAsia="Times New Roman"/>
          <w:sz w:val="30"/>
          <w:szCs w:val="30"/>
          <w:lang w:bidi="ar-SA"/>
        </w:rPr>
      </w:pPr>
      <w:r w:rsidRPr="00BA0458">
        <w:rPr>
          <w:rFonts w:ascii="Book Antiqua" w:eastAsia="Times New Roman" w:hAnsi="Book Antiqua"/>
          <w:lang w:bidi="ar-SA"/>
        </w:rPr>
        <w:t>A</w:t>
      </w:r>
      <w:r w:rsidR="0045017A" w:rsidRPr="00BA0458">
        <w:rPr>
          <w:rFonts w:ascii="Book Antiqua" w:eastAsia="Times New Roman" w:hAnsi="Book Antiqua"/>
          <w:lang w:bidi="ar-SA"/>
        </w:rPr>
        <w:t>ny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other documentation, as applicable, to ensure a safe and effective transition of</w:t>
      </w:r>
      <w:r w:rsidRPr="00BA0458">
        <w:rPr>
          <w:rFonts w:ascii="Book Antiqua" w:eastAsia="Times New Roman" w:hAnsi="Book Antiqua"/>
          <w:lang w:bidi="ar-SA"/>
        </w:rPr>
        <w:t xml:space="preserve"> </w:t>
      </w:r>
      <w:r w:rsidR="0045017A" w:rsidRPr="00BA0458">
        <w:rPr>
          <w:rFonts w:ascii="Book Antiqua" w:eastAsia="Times New Roman" w:hAnsi="Book Antiqua"/>
          <w:lang w:bidi="ar-SA"/>
        </w:rPr>
        <w:t>care</w:t>
      </w:r>
      <w:r w:rsidR="0045017A" w:rsidRPr="00CA3115">
        <w:rPr>
          <w:rFonts w:eastAsia="Times New Roman"/>
          <w:sz w:val="30"/>
          <w:szCs w:val="30"/>
          <w:lang w:bidi="ar-SA"/>
        </w:rPr>
        <w:t>.</w:t>
      </w:r>
    </w:p>
    <w:p w:rsidR="006E103C" w:rsidRDefault="006E103C" w:rsidP="006E103C">
      <w:pPr>
        <w:pStyle w:val="NormalWeb"/>
        <w:spacing w:before="0" w:beforeAutospacing="0" w:after="0" w:afterAutospacing="0"/>
      </w:pP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C7658B" w:rsidRDefault="006E103C" w:rsidP="006E103C">
      <w:pPr>
        <w:pStyle w:val="NormalWeb"/>
        <w:spacing w:before="0" w:beforeAutospacing="0" w:after="0" w:afterAutospacing="0"/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t> </w:t>
      </w:r>
    </w:p>
    <w:p w:rsidR="00F2612E" w:rsidRPr="00AE4667" w:rsidRDefault="00C7658B" w:rsidP="00AE4667">
      <w:pPr>
        <w:rPr>
          <w:rFonts w:ascii="Book Antiqua" w:hAnsi="Book Antiqua"/>
          <w:b/>
          <w:bCs/>
          <w:color w:val="000000"/>
          <w:sz w:val="28"/>
          <w:szCs w:val="28"/>
        </w:rPr>
      </w:pPr>
      <w:r>
        <w:rPr>
          <w:rFonts w:ascii="Book Antiqua" w:hAnsi="Book Antiqua"/>
          <w:b/>
          <w:bCs/>
          <w:color w:val="000000"/>
          <w:sz w:val="28"/>
          <w:szCs w:val="28"/>
        </w:rPr>
        <w:br w:type="page"/>
      </w:r>
    </w:p>
    <w:p w:rsidR="00F2612E" w:rsidRDefault="00F2612E" w:rsidP="00F2612E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r>
        <w:rPr>
          <w:rFonts w:ascii="Book Antiqua" w:hAnsi="Book Antiqua"/>
          <w:color w:val="000000"/>
          <w:sz w:val="28"/>
          <w:szCs w:val="28"/>
          <w:u w:val="single"/>
        </w:rPr>
        <w:lastRenderedPageBreak/>
        <w:t xml:space="preserve">Policy and Procedure Manual </w:t>
      </w:r>
    </w:p>
    <w:p w:rsidR="00F2612E" w:rsidRDefault="00F2612E" w:rsidP="006E103C">
      <w:pPr>
        <w:pStyle w:val="NormalWeb"/>
        <w:spacing w:before="0" w:beforeAutospacing="0" w:after="0" w:afterAutospacing="0"/>
      </w:pPr>
    </w:p>
    <w:p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b/>
          <w:bCs/>
          <w:color w:val="000000"/>
          <w:sz w:val="28"/>
          <w:szCs w:val="28"/>
          <w:u w:val="single"/>
        </w:rPr>
        <w:t>Notice Before Transfer</w:t>
      </w:r>
    </w:p>
    <w:p w:rsidR="006E103C" w:rsidRDefault="006E103C" w:rsidP="006E103C">
      <w:pPr>
        <w:pStyle w:val="NormalWeb"/>
        <w:spacing w:before="0" w:beforeAutospacing="0" w:after="0" w:afterAutospacing="0"/>
        <w:jc w:val="center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POLICY: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Before the facility transfers or discharges a res</w:t>
      </w:r>
      <w:r w:rsidR="00AE4667">
        <w:rPr>
          <w:rFonts w:ascii="Book Antiqua" w:hAnsi="Book Antiqua"/>
          <w:color w:val="000000"/>
        </w:rPr>
        <w:t>ident, it is the policy of this facility</w:t>
      </w:r>
      <w:r>
        <w:rPr>
          <w:rFonts w:ascii="Book Antiqua" w:hAnsi="Book Antiqua"/>
          <w:color w:val="000000"/>
        </w:rPr>
        <w:t xml:space="preserve"> to: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Notify the resident and, if known, a family member or legal representative of the resident of the transfer or discharge and the reasons for the move in writing and in a language and manner they understand. </w:t>
      </w:r>
    </w:p>
    <w:p w:rsidR="00042F19" w:rsidRPr="00042F19" w:rsidRDefault="00042F19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042F19">
        <w:rPr>
          <w:rFonts w:ascii="Book Antiqua" w:hAnsi="Book Antiqua"/>
          <w:color w:val="000000"/>
        </w:rPr>
        <w:t xml:space="preserve">Send a copy of the discharge notice to a </w:t>
      </w:r>
      <w:r w:rsidRPr="004F66DE">
        <w:rPr>
          <w:rFonts w:ascii="Book Antiqua" w:eastAsia="Times New Roman" w:hAnsi="Book Antiqua"/>
          <w:lang w:bidi="ar-SA"/>
        </w:rPr>
        <w:t xml:space="preserve">representative of the Office </w:t>
      </w:r>
      <w:r w:rsidRPr="00042F19">
        <w:rPr>
          <w:rFonts w:ascii="Book Antiqua" w:eastAsia="Times New Roman" w:hAnsi="Book Antiqua"/>
          <w:lang w:bidi="ar-SA"/>
        </w:rPr>
        <w:t xml:space="preserve"> </w:t>
      </w:r>
      <w:r w:rsidRPr="004F66DE">
        <w:rPr>
          <w:rFonts w:ascii="Book Antiqua" w:eastAsia="Times New Roman" w:hAnsi="Book Antiqua"/>
          <w:lang w:bidi="ar-SA"/>
        </w:rPr>
        <w:t>of the State Long-Term Care</w:t>
      </w:r>
      <w:r w:rsidRPr="00042F19">
        <w:rPr>
          <w:rFonts w:ascii="Book Antiqua" w:eastAsia="Times New Roman" w:hAnsi="Book Antiqua"/>
          <w:lang w:bidi="ar-SA"/>
        </w:rPr>
        <w:t xml:space="preserve"> </w:t>
      </w:r>
      <w:r w:rsidRPr="004F66DE">
        <w:rPr>
          <w:rFonts w:ascii="Book Antiqua" w:eastAsia="Times New Roman" w:hAnsi="Book Antiqua"/>
          <w:lang w:bidi="ar-SA"/>
        </w:rPr>
        <w:t>Ombudsman</w:t>
      </w:r>
    </w:p>
    <w:p w:rsidR="00042F19" w:rsidRP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 w:rsidRPr="00042F19">
        <w:rPr>
          <w:rFonts w:ascii="Book Antiqua" w:hAnsi="Book Antiqua"/>
          <w:color w:val="000000"/>
        </w:rPr>
        <w:t xml:space="preserve">Record the reasons in the resident’s clinical record; and </w:t>
      </w:r>
    </w:p>
    <w:p w:rsidR="00042F19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  <w:color w:val="000000"/>
        </w:rPr>
      </w:pPr>
      <w:r w:rsidRPr="00042F19">
        <w:rPr>
          <w:rFonts w:ascii="Book Antiqua" w:hAnsi="Book Antiqua"/>
          <w:color w:val="000000"/>
        </w:rPr>
        <w:t>Include in the notice the items mandated by the NYS Department of Health.</w:t>
      </w:r>
    </w:p>
    <w:p w:rsidR="006E103C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 xml:space="preserve">Except when otherwise allowed this notice must be made by the facility at least 30 days before the resident is transferred or discharged. </w:t>
      </w:r>
    </w:p>
    <w:p w:rsidR="006E103C" w:rsidRDefault="006E103C" w:rsidP="00042F19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Notice may be made (less than 30 days) as soon as practicable before transfer or discharge when—</w:t>
      </w:r>
    </w:p>
    <w:p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(A) The safety of the individuals in the facility would be endangered </w:t>
      </w:r>
    </w:p>
    <w:p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(B) The health of individuals in the facility would be endangered, </w:t>
      </w:r>
    </w:p>
    <w:p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(C) The resident’s health improves sufficiently to allow a more immediate transfer or discharge </w:t>
      </w:r>
    </w:p>
    <w:p w:rsidR="006E103C" w:rsidRDefault="006E103C" w:rsidP="006E103C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(D) An immediate transfer or discharge is required by the resident’s urgent medical needs, </w:t>
      </w:r>
    </w:p>
    <w:p w:rsidR="004F66DE" w:rsidRPr="00AE4667" w:rsidRDefault="006E103C" w:rsidP="00AE4667">
      <w:pPr>
        <w:pStyle w:val="NormalWeb"/>
        <w:spacing w:before="0" w:beforeAutospacing="0" w:after="0" w:afterAutospacing="0"/>
        <w:ind w:left="1440"/>
      </w:pPr>
      <w:r>
        <w:rPr>
          <w:rFonts w:ascii="Book Antiqua" w:hAnsi="Book Antiqua"/>
          <w:color w:val="000000"/>
        </w:rPr>
        <w:t xml:space="preserve">(E) A resident has not resided in the facility for 30 days. 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u w:val="single"/>
        </w:rPr>
        <w:t>PROCEDURE: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 xml:space="preserve">The social worker will provide the resident and/or their next of kin a written notice which will include the following: 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</w:t>
      </w:r>
      <w:proofErr w:type="spellStart"/>
      <w:r>
        <w:rPr>
          <w:rFonts w:ascii="Book Antiqua" w:hAnsi="Book Antiqua"/>
          <w:color w:val="000000"/>
        </w:rPr>
        <w:t>i</w:t>
      </w:r>
      <w:proofErr w:type="spellEnd"/>
      <w:r>
        <w:rPr>
          <w:rFonts w:ascii="Book Antiqua" w:hAnsi="Book Antiqua"/>
          <w:color w:val="000000"/>
        </w:rPr>
        <w:t xml:space="preserve">) The reason for transfer or discharge; 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(ii) The effective date of transfer or discharge; </w:t>
      </w:r>
    </w:p>
    <w:p w:rsidR="0020004B" w:rsidRDefault="006E103C" w:rsidP="0020004B">
      <w:pPr>
        <w:pStyle w:val="NormalWeb"/>
        <w:spacing w:before="0" w:beforeAutospacing="0" w:after="0" w:afterAutospacing="0"/>
        <w:ind w:lef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(iii) The location to which the resident is transferred or discharged; </w:t>
      </w:r>
    </w:p>
    <w:p w:rsidR="006E103C" w:rsidRPr="0020004B" w:rsidRDefault="006E103C" w:rsidP="006E103C">
      <w:pPr>
        <w:pStyle w:val="NormalWeb"/>
        <w:spacing w:before="0" w:beforeAutospacing="0" w:after="0" w:afterAutospacing="0"/>
        <w:ind w:left="72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(iv) A statement that the resident has the right to appeal the action to the State; </w:t>
      </w:r>
      <w:r w:rsidR="0020004B" w:rsidRPr="004F66DE">
        <w:rPr>
          <w:rFonts w:ascii="Book Antiqua" w:eastAsia="Times New Roman" w:hAnsi="Book Antiqua"/>
          <w:lang w:bidi="ar-SA"/>
        </w:rPr>
        <w:t>and information on how to obtain an appeal form and assistance</w:t>
      </w:r>
      <w:r w:rsidR="0020004B" w:rsidRPr="0020004B">
        <w:rPr>
          <w:rFonts w:ascii="Book Antiqua" w:eastAsia="Times New Roman" w:hAnsi="Book Antiqua"/>
          <w:lang w:bidi="ar-SA"/>
        </w:rPr>
        <w:t xml:space="preserve"> </w:t>
      </w:r>
      <w:r w:rsidR="0020004B" w:rsidRPr="004F66DE">
        <w:rPr>
          <w:rFonts w:ascii="Book Antiqua" w:eastAsia="Times New Roman" w:hAnsi="Book Antiqua"/>
          <w:lang w:bidi="ar-SA"/>
        </w:rPr>
        <w:t>in completing the form and submitting the appeal hearing request;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>(v) The name, address</w:t>
      </w:r>
      <w:r w:rsidR="0020004B">
        <w:rPr>
          <w:rFonts w:ascii="Book Antiqua" w:hAnsi="Book Antiqua"/>
          <w:color w:val="000000"/>
        </w:rPr>
        <w:t>, email</w:t>
      </w:r>
      <w:r>
        <w:rPr>
          <w:rFonts w:ascii="Book Antiqua" w:hAnsi="Book Antiqua"/>
          <w:color w:val="000000"/>
        </w:rPr>
        <w:t xml:space="preserve"> and telephone number of the NY State long term care ombudsman; 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(vi) For residents with </w:t>
      </w:r>
      <w:r w:rsidR="0020004B">
        <w:rPr>
          <w:rFonts w:ascii="Book Antiqua" w:hAnsi="Book Antiqua"/>
          <w:color w:val="000000"/>
        </w:rPr>
        <w:t xml:space="preserve">intellectual and </w:t>
      </w:r>
      <w:r>
        <w:rPr>
          <w:rFonts w:ascii="Book Antiqua" w:hAnsi="Book Antiqua"/>
          <w:color w:val="000000"/>
        </w:rPr>
        <w:t>developmental disabilities, the mailing address</w:t>
      </w:r>
      <w:r w:rsidR="0020004B">
        <w:rPr>
          <w:rFonts w:ascii="Book Antiqua" w:hAnsi="Book Antiqua"/>
          <w:color w:val="000000"/>
        </w:rPr>
        <w:t>, email</w:t>
      </w:r>
      <w:r>
        <w:rPr>
          <w:rFonts w:ascii="Book Antiqua" w:hAnsi="Book Antiqua"/>
          <w:color w:val="000000"/>
        </w:rPr>
        <w:t xml:space="preserve"> and telephone number of the agency responsible for the protection and advocacy of developmentally disabled individuals.</w:t>
      </w:r>
    </w:p>
    <w:p w:rsidR="006E103C" w:rsidRDefault="006E103C" w:rsidP="006E103C">
      <w:pPr>
        <w:pStyle w:val="NormalWeb"/>
        <w:spacing w:before="0" w:beforeAutospacing="0" w:after="0" w:afterAutospacing="0"/>
        <w:ind w:left="720"/>
      </w:pPr>
      <w:r>
        <w:rPr>
          <w:rFonts w:ascii="Book Antiqua" w:hAnsi="Book Antiqua"/>
          <w:color w:val="000000"/>
        </w:rPr>
        <w:t xml:space="preserve">(vii) For residents who </w:t>
      </w:r>
      <w:r w:rsidR="00446041">
        <w:rPr>
          <w:rFonts w:ascii="Book Antiqua" w:hAnsi="Book Antiqua"/>
          <w:color w:val="000000"/>
        </w:rPr>
        <w:t>have a</w:t>
      </w:r>
      <w:r>
        <w:rPr>
          <w:rFonts w:ascii="Book Antiqua" w:hAnsi="Book Antiqua"/>
          <w:color w:val="000000"/>
        </w:rPr>
        <w:t xml:space="preserve"> mental</w:t>
      </w:r>
      <w:r w:rsidR="00446041">
        <w:rPr>
          <w:rFonts w:ascii="Book Antiqua" w:hAnsi="Book Antiqua"/>
          <w:color w:val="000000"/>
        </w:rPr>
        <w:t xml:space="preserve"> disorder or related disease</w:t>
      </w:r>
      <w:r>
        <w:rPr>
          <w:rFonts w:ascii="Book Antiqua" w:hAnsi="Book Antiqua"/>
          <w:color w:val="000000"/>
        </w:rPr>
        <w:t>, the mailing address</w:t>
      </w:r>
      <w:r w:rsidR="0020004B">
        <w:rPr>
          <w:rFonts w:ascii="Book Antiqua" w:hAnsi="Book Antiqua"/>
          <w:color w:val="000000"/>
        </w:rPr>
        <w:t xml:space="preserve">, email </w:t>
      </w:r>
      <w:r>
        <w:rPr>
          <w:rFonts w:ascii="Book Antiqua" w:hAnsi="Book Antiqua"/>
          <w:color w:val="000000"/>
        </w:rPr>
        <w:t>and telephone number of the agency responsible for the protection and advocacy of individuals</w:t>
      </w:r>
      <w:r w:rsidR="00446041">
        <w:rPr>
          <w:rFonts w:ascii="Book Antiqua" w:hAnsi="Book Antiqua"/>
          <w:color w:val="000000"/>
        </w:rPr>
        <w:t xml:space="preserve"> with mental disorders</w:t>
      </w:r>
      <w:r>
        <w:rPr>
          <w:rFonts w:ascii="Book Antiqua" w:hAnsi="Book Antiqua"/>
          <w:color w:val="000000"/>
        </w:rPr>
        <w:t xml:space="preserve">. </w:t>
      </w:r>
    </w:p>
    <w:p w:rsidR="006E103C" w:rsidRDefault="006E103C" w:rsidP="006E103C">
      <w:pPr>
        <w:pStyle w:val="NormalWeb"/>
        <w:spacing w:before="0" w:beforeAutospacing="0" w:after="0" w:afterAutospacing="0"/>
      </w:pPr>
    </w:p>
    <w:p w:rsidR="006E103C" w:rsidRDefault="0020004B" w:rsidP="006E103C">
      <w:r>
        <w:br w:type="page"/>
      </w:r>
    </w:p>
    <w:p w:rsidR="00F2612E" w:rsidRDefault="00F2612E" w:rsidP="00F2612E">
      <w:pPr>
        <w:pStyle w:val="NormalWeb"/>
        <w:spacing w:before="0" w:beforeAutospacing="0" w:after="0" w:afterAutospacing="0"/>
        <w:jc w:val="center"/>
        <w:rPr>
          <w:rFonts w:ascii="Book Antiqua" w:hAnsi="Book Antiqua"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Book Antiqua" w:hAnsi="Book Antiqua"/>
          <w:color w:val="000000"/>
          <w:sz w:val="28"/>
          <w:szCs w:val="28"/>
          <w:u w:val="single"/>
        </w:rPr>
        <w:lastRenderedPageBreak/>
        <w:t xml:space="preserve">Policy and Procedure Manual </w:t>
      </w:r>
    </w:p>
    <w:p w:rsidR="006E103C" w:rsidRDefault="006E103C" w:rsidP="006E103C">
      <w:pPr>
        <w:spacing w:after="160"/>
        <w:rPr>
          <w:rFonts w:ascii="Book Antiqua" w:hAnsi="Book Antiqua"/>
          <w:color w:val="000000"/>
          <w:sz w:val="28"/>
          <w:szCs w:val="28"/>
          <w:u w:val="single"/>
        </w:rPr>
      </w:pPr>
    </w:p>
    <w:p w:rsidR="006E103C" w:rsidRDefault="006E103C" w:rsidP="00F2612E">
      <w:pPr>
        <w:spacing w:after="160"/>
        <w:jc w:val="center"/>
      </w:pPr>
      <w:r>
        <w:rPr>
          <w:rFonts w:ascii="Book Antiqua" w:hAnsi="Book Antiqua"/>
          <w:color w:val="000000"/>
          <w:sz w:val="28"/>
          <w:szCs w:val="28"/>
          <w:u w:val="single"/>
        </w:rPr>
        <w:t>Orientation for Transfer or Discharge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  <w:sz w:val="28"/>
          <w:szCs w:val="28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Policy: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It is the p</w:t>
      </w:r>
      <w:r w:rsidR="00F2612E">
        <w:rPr>
          <w:rFonts w:ascii="Book Antiqua" w:hAnsi="Book Antiqua"/>
          <w:color w:val="000000"/>
        </w:rPr>
        <w:t xml:space="preserve">olicy of this </w:t>
      </w:r>
      <w:r w:rsidR="007C4541">
        <w:rPr>
          <w:rFonts w:ascii="Book Antiqua" w:hAnsi="Book Antiqua"/>
          <w:color w:val="000000"/>
        </w:rPr>
        <w:t>facility to</w:t>
      </w:r>
      <w:r>
        <w:rPr>
          <w:rFonts w:ascii="Book Antiqua" w:hAnsi="Book Antiqua"/>
          <w:color w:val="000000"/>
        </w:rPr>
        <w:t xml:space="preserve"> provide sufficient preparation and orientation to residents to ensure safe and orderly transfer or discharge from the facility. 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 </w:t>
      </w:r>
    </w:p>
    <w:p w:rsidR="006E103C" w:rsidRDefault="006E103C" w:rsidP="006E103C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00000"/>
        </w:rPr>
        <w:t>Procedure:</w:t>
      </w:r>
    </w:p>
    <w:p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social worker will meet with resident and/or family to determine discharge planning options. The facility will actively involve, to the extent possible, the resident and /or family in selecting the new residence.</w:t>
      </w:r>
    </w:p>
    <w:p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social worker will maintain ongoing communication with resident and/or family on the status of discharge options.</w:t>
      </w:r>
    </w:p>
    <w:p w:rsidR="00984544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When a discharge location in secured the resident and/or family member will be informed where he or she is going and assure safe transportation.</w:t>
      </w:r>
    </w:p>
    <w:p w:rsidR="00984544" w:rsidRPr="00984544" w:rsidRDefault="00984544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 w:rsidRPr="00984544">
        <w:rPr>
          <w:rFonts w:ascii="Book Antiqua" w:hAnsi="Book Antiqua"/>
          <w:bCs/>
          <w:color w:val="000000"/>
        </w:rPr>
        <w:t>Social worker to document on the medical record all efforts to discharge a resident to another location.</w:t>
      </w:r>
    </w:p>
    <w:p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The resident will be given a discharge summary which will include a summary of the resident’s care planning needs along with instruction post discharge.</w:t>
      </w:r>
    </w:p>
    <w:p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Social worker will ensure all post discharge referrals are completed.  This may include but not limited to follow-up appointment with physicians, home care services, durable medical equipment and prescriptions.</w:t>
      </w:r>
    </w:p>
    <w:p w:rsidR="006E103C" w:rsidRDefault="006E103C" w:rsidP="00984544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Book Antiqua" w:hAnsi="Book Antiqua"/>
          <w:color w:val="000000"/>
        </w:rPr>
        <w:t>Prior to discharge, a CCP meeting with the interdisciplinary team and the resident and/family will be initiated to review resident’s care planning needs and discharge nee</w:t>
      </w:r>
      <w:r>
        <w:rPr>
          <w:color w:val="000000"/>
        </w:rPr>
        <w:t xml:space="preserve">ds. </w:t>
      </w:r>
    </w:p>
    <w:p w:rsidR="00F65C88" w:rsidRDefault="00F65C88"/>
    <w:sectPr w:rsidR="00F65C88" w:rsidSect="00F2612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D61EB"/>
    <w:multiLevelType w:val="hybridMultilevel"/>
    <w:tmpl w:val="A074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04D4"/>
    <w:multiLevelType w:val="hybridMultilevel"/>
    <w:tmpl w:val="EF563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E46B2"/>
    <w:multiLevelType w:val="hybridMultilevel"/>
    <w:tmpl w:val="A5927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D4EFE"/>
    <w:multiLevelType w:val="hybridMultilevel"/>
    <w:tmpl w:val="3906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628C0"/>
    <w:multiLevelType w:val="hybridMultilevel"/>
    <w:tmpl w:val="A46E9872"/>
    <w:lvl w:ilvl="0" w:tplc="D8221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33341E"/>
    <w:multiLevelType w:val="hybridMultilevel"/>
    <w:tmpl w:val="2626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255FE"/>
    <w:multiLevelType w:val="hybridMultilevel"/>
    <w:tmpl w:val="61B61C0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A15765D"/>
    <w:multiLevelType w:val="hybridMultilevel"/>
    <w:tmpl w:val="B10832F2"/>
    <w:lvl w:ilvl="0" w:tplc="4022A7B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DF3908"/>
    <w:multiLevelType w:val="hybridMultilevel"/>
    <w:tmpl w:val="3418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3C"/>
    <w:rsid w:val="00042F19"/>
    <w:rsid w:val="000B1F04"/>
    <w:rsid w:val="0020004B"/>
    <w:rsid w:val="00271709"/>
    <w:rsid w:val="002819FF"/>
    <w:rsid w:val="003127B2"/>
    <w:rsid w:val="003362B0"/>
    <w:rsid w:val="00430645"/>
    <w:rsid w:val="00446041"/>
    <w:rsid w:val="0045017A"/>
    <w:rsid w:val="004F12D4"/>
    <w:rsid w:val="004F66DE"/>
    <w:rsid w:val="00553AE3"/>
    <w:rsid w:val="005A21C5"/>
    <w:rsid w:val="005B5290"/>
    <w:rsid w:val="005F710F"/>
    <w:rsid w:val="006C61A5"/>
    <w:rsid w:val="006E103C"/>
    <w:rsid w:val="006E18B6"/>
    <w:rsid w:val="00705B37"/>
    <w:rsid w:val="007C4541"/>
    <w:rsid w:val="00841666"/>
    <w:rsid w:val="008B13C8"/>
    <w:rsid w:val="008B6D29"/>
    <w:rsid w:val="008C0060"/>
    <w:rsid w:val="008F0AAD"/>
    <w:rsid w:val="0090659C"/>
    <w:rsid w:val="00984544"/>
    <w:rsid w:val="009D1AF9"/>
    <w:rsid w:val="009E503B"/>
    <w:rsid w:val="00AB5D7A"/>
    <w:rsid w:val="00AD28B2"/>
    <w:rsid w:val="00AE4667"/>
    <w:rsid w:val="00B2704F"/>
    <w:rsid w:val="00B47600"/>
    <w:rsid w:val="00BA0458"/>
    <w:rsid w:val="00BD52D2"/>
    <w:rsid w:val="00C54072"/>
    <w:rsid w:val="00C7658B"/>
    <w:rsid w:val="00CA3115"/>
    <w:rsid w:val="00D46220"/>
    <w:rsid w:val="00EE26FE"/>
    <w:rsid w:val="00EF7718"/>
    <w:rsid w:val="00F06D6A"/>
    <w:rsid w:val="00F2612E"/>
    <w:rsid w:val="00F46205"/>
    <w:rsid w:val="00F6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C7230-DA0D-45CE-A50D-DDCC3A9C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03C"/>
    <w:rPr>
      <w:rFonts w:ascii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103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05"/>
    <w:rPr>
      <w:rFonts w:ascii="Segoe UI" w:hAnsi="Segoe UI" w:cs="Segoe UI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CA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Feltman</dc:creator>
  <cp:lastModifiedBy>Mary Grace-White</cp:lastModifiedBy>
  <cp:revision>2</cp:revision>
  <cp:lastPrinted>2017-05-09T13:12:00Z</cp:lastPrinted>
  <dcterms:created xsi:type="dcterms:W3CDTF">2017-09-19T20:04:00Z</dcterms:created>
  <dcterms:modified xsi:type="dcterms:W3CDTF">2017-09-19T20:04:00Z</dcterms:modified>
</cp:coreProperties>
</file>