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1ECE" w14:textId="77777777" w:rsidR="00374896" w:rsidRDefault="00374896" w:rsidP="001C1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83AD2A" w14:textId="6A83A3F0" w:rsidR="001C114C" w:rsidRPr="00E123BA" w:rsidRDefault="001C114C" w:rsidP="00B26618">
      <w:pPr>
        <w:spacing w:after="0"/>
        <w:rPr>
          <w:rFonts w:ascii="Times New Roman" w:hAnsi="Times New Roman" w:cs="Times New Roman"/>
          <w:b/>
          <w:bCs/>
        </w:rPr>
      </w:pPr>
      <w:r w:rsidRPr="00E123BA">
        <w:rPr>
          <w:rFonts w:ascii="Times New Roman" w:hAnsi="Times New Roman" w:cs="Times New Roman"/>
          <w:b/>
          <w:bCs/>
        </w:rPr>
        <w:t>POLICY</w:t>
      </w:r>
    </w:p>
    <w:p w14:paraId="35971AB8" w14:textId="5EA61EBA" w:rsidR="001C114C" w:rsidRPr="00E123BA" w:rsidRDefault="008405CF" w:rsidP="00B26618">
      <w:pPr>
        <w:spacing w:after="0"/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To</w:t>
      </w:r>
      <w:r w:rsidR="001C114C" w:rsidRPr="00E123BA">
        <w:rPr>
          <w:rFonts w:ascii="Times New Roman" w:hAnsi="Times New Roman" w:cs="Times New Roman"/>
        </w:rPr>
        <w:t xml:space="preserve"> prevent the spread of infectious disease and to decrease the morbidity and mortality associated with </w:t>
      </w:r>
      <w:r w:rsidR="00374AA7" w:rsidRPr="00E123BA">
        <w:rPr>
          <w:rFonts w:ascii="Times New Roman" w:hAnsi="Times New Roman" w:cs="Times New Roman"/>
        </w:rPr>
        <w:t>the SARS-CoV-2 virus, commonly known as Covid-19</w:t>
      </w:r>
      <w:r w:rsidR="001C114C" w:rsidRPr="00E123BA">
        <w:rPr>
          <w:rFonts w:ascii="Times New Roman" w:hAnsi="Times New Roman" w:cs="Times New Roman"/>
        </w:rPr>
        <w:t xml:space="preserve">, </w:t>
      </w:r>
      <w:r w:rsidR="002C44F8" w:rsidRPr="00E123BA">
        <w:rPr>
          <w:rFonts w:ascii="Times New Roman" w:hAnsi="Times New Roman" w:cs="Times New Roman"/>
        </w:rPr>
        <w:t xml:space="preserve">this </w:t>
      </w:r>
      <w:r w:rsidR="00B26618" w:rsidRPr="00E123BA">
        <w:rPr>
          <w:rFonts w:ascii="Times New Roman" w:hAnsi="Times New Roman" w:cs="Times New Roman"/>
        </w:rPr>
        <w:t xml:space="preserve">facility </w:t>
      </w:r>
      <w:r w:rsidR="002C44F8" w:rsidRPr="00E123BA">
        <w:rPr>
          <w:rFonts w:ascii="Times New Roman" w:hAnsi="Times New Roman" w:cs="Times New Roman"/>
        </w:rPr>
        <w:t>will</w:t>
      </w:r>
      <w:r w:rsidRPr="00E123BA">
        <w:rPr>
          <w:rFonts w:ascii="Times New Roman" w:hAnsi="Times New Roman" w:cs="Times New Roman"/>
        </w:rPr>
        <w:t xml:space="preserve"> </w:t>
      </w:r>
      <w:r w:rsidR="001C114C" w:rsidRPr="00E123BA">
        <w:rPr>
          <w:rFonts w:ascii="Times New Roman" w:hAnsi="Times New Roman" w:cs="Times New Roman"/>
        </w:rPr>
        <w:t xml:space="preserve">offer </w:t>
      </w:r>
      <w:r w:rsidR="00B0199C" w:rsidRPr="00E123BA">
        <w:rPr>
          <w:rFonts w:ascii="Times New Roman" w:hAnsi="Times New Roman" w:cs="Times New Roman"/>
        </w:rPr>
        <w:t>Covid</w:t>
      </w:r>
      <w:r w:rsidR="00B26618" w:rsidRPr="00E123BA">
        <w:rPr>
          <w:rFonts w:ascii="Times New Roman" w:hAnsi="Times New Roman" w:cs="Times New Roman"/>
        </w:rPr>
        <w:t>-19</w:t>
      </w:r>
      <w:r w:rsidR="00B0199C" w:rsidRPr="00E123BA">
        <w:rPr>
          <w:rFonts w:ascii="Times New Roman" w:hAnsi="Times New Roman" w:cs="Times New Roman"/>
        </w:rPr>
        <w:t xml:space="preserve"> </w:t>
      </w:r>
      <w:r w:rsidR="001C114C" w:rsidRPr="00E123BA">
        <w:rPr>
          <w:rFonts w:ascii="Times New Roman" w:hAnsi="Times New Roman" w:cs="Times New Roman"/>
        </w:rPr>
        <w:t>vaccin</w:t>
      </w:r>
      <w:r w:rsidR="00313670">
        <w:rPr>
          <w:rFonts w:ascii="Times New Roman" w:hAnsi="Times New Roman" w:cs="Times New Roman"/>
        </w:rPr>
        <w:t>ation including all approved primary series and /or booster does for</w:t>
      </w:r>
      <w:r w:rsidR="001C114C" w:rsidRPr="00E123BA">
        <w:rPr>
          <w:rFonts w:ascii="Times New Roman" w:hAnsi="Times New Roman" w:cs="Times New Roman"/>
        </w:rPr>
        <w:t xml:space="preserve"> all </w:t>
      </w:r>
      <w:r w:rsidR="00053413" w:rsidRPr="00E123BA">
        <w:rPr>
          <w:rFonts w:ascii="Times New Roman" w:hAnsi="Times New Roman" w:cs="Times New Roman"/>
        </w:rPr>
        <w:t>residents</w:t>
      </w:r>
      <w:r w:rsidR="00313670">
        <w:rPr>
          <w:rFonts w:ascii="Times New Roman" w:hAnsi="Times New Roman" w:cs="Times New Roman"/>
        </w:rPr>
        <w:t xml:space="preserve"> in accordance with CDC eligibility requirements</w:t>
      </w:r>
      <w:r w:rsidR="00053413" w:rsidRPr="00E123BA">
        <w:rPr>
          <w:rFonts w:ascii="Times New Roman" w:hAnsi="Times New Roman" w:cs="Times New Roman"/>
        </w:rPr>
        <w:t>.</w:t>
      </w:r>
      <w:r w:rsidR="00374AA7" w:rsidRPr="00E123BA">
        <w:rPr>
          <w:rFonts w:ascii="Times New Roman" w:hAnsi="Times New Roman" w:cs="Times New Roman"/>
        </w:rPr>
        <w:t xml:space="preserve"> </w:t>
      </w:r>
    </w:p>
    <w:p w14:paraId="14A67AD3" w14:textId="77777777" w:rsidR="00B26618" w:rsidRPr="00E123BA" w:rsidRDefault="00B26618" w:rsidP="001C114C">
      <w:pPr>
        <w:rPr>
          <w:rFonts w:ascii="Times New Roman" w:hAnsi="Times New Roman" w:cs="Times New Roman"/>
          <w:b/>
          <w:bCs/>
        </w:rPr>
      </w:pPr>
    </w:p>
    <w:p w14:paraId="01B6659C" w14:textId="5A6FF8BE" w:rsidR="001C114C" w:rsidRPr="00E123BA" w:rsidRDefault="001C114C" w:rsidP="001C114C">
      <w:pPr>
        <w:rPr>
          <w:rFonts w:ascii="Times New Roman" w:hAnsi="Times New Roman" w:cs="Times New Roman"/>
          <w:b/>
          <w:bCs/>
        </w:rPr>
      </w:pPr>
      <w:r w:rsidRPr="00E123BA">
        <w:rPr>
          <w:rFonts w:ascii="Times New Roman" w:hAnsi="Times New Roman" w:cs="Times New Roman"/>
          <w:b/>
          <w:bCs/>
        </w:rPr>
        <w:t>PROCEDURE</w:t>
      </w:r>
    </w:p>
    <w:p w14:paraId="5AB5585C" w14:textId="25600A7F" w:rsidR="00053413" w:rsidRPr="00E123BA" w:rsidRDefault="00053413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The Facility will designate a</w:t>
      </w:r>
      <w:r w:rsidR="007A1D24" w:rsidRPr="00E123BA">
        <w:rPr>
          <w:rFonts w:ascii="Times New Roman" w:hAnsi="Times New Roman" w:cs="Times New Roman"/>
        </w:rPr>
        <w:t xml:space="preserve"> Registered Nurse (RN)</w:t>
      </w:r>
      <w:r w:rsidRPr="00E123BA">
        <w:rPr>
          <w:rFonts w:ascii="Times New Roman" w:hAnsi="Times New Roman" w:cs="Times New Roman"/>
        </w:rPr>
        <w:t xml:space="preserve"> as </w:t>
      </w:r>
      <w:r w:rsidR="007A1D24" w:rsidRPr="00E123BA">
        <w:rPr>
          <w:rFonts w:ascii="Times New Roman" w:hAnsi="Times New Roman" w:cs="Times New Roman"/>
        </w:rPr>
        <w:t xml:space="preserve">the </w:t>
      </w:r>
      <w:r w:rsidRPr="00E123BA">
        <w:rPr>
          <w:rFonts w:ascii="Times New Roman" w:hAnsi="Times New Roman" w:cs="Times New Roman"/>
        </w:rPr>
        <w:t>Vaccine Coordinator with support staff as needed.</w:t>
      </w:r>
    </w:p>
    <w:p w14:paraId="3A37B9CF" w14:textId="1539E904" w:rsidR="00053413" w:rsidRPr="00360D67" w:rsidRDefault="00053413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The RN Vaccine Coordinator will be the liaison </w:t>
      </w:r>
      <w:r w:rsidR="00CD5DDC" w:rsidRPr="00E123BA">
        <w:rPr>
          <w:rFonts w:ascii="Times New Roman" w:hAnsi="Times New Roman" w:cs="Times New Roman"/>
        </w:rPr>
        <w:t xml:space="preserve">for </w:t>
      </w:r>
      <w:r w:rsidR="00CD5DDC">
        <w:rPr>
          <w:rFonts w:ascii="Times New Roman" w:hAnsi="Times New Roman" w:cs="Times New Roman"/>
        </w:rPr>
        <w:t xml:space="preserve">the LTC </w:t>
      </w:r>
      <w:r w:rsidRPr="00E123BA">
        <w:rPr>
          <w:rFonts w:ascii="Times New Roman" w:hAnsi="Times New Roman" w:cs="Times New Roman"/>
        </w:rPr>
        <w:t xml:space="preserve">Pharmacy partner </w:t>
      </w:r>
    </w:p>
    <w:p w14:paraId="1CECC7DD" w14:textId="7E5C0A4D" w:rsidR="00053413" w:rsidRDefault="00053413" w:rsidP="00CD5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0D67">
        <w:rPr>
          <w:rFonts w:ascii="Times New Roman" w:hAnsi="Times New Roman" w:cs="Times New Roman"/>
        </w:rPr>
        <w:t xml:space="preserve">All residents and resident representatives will be provided with education </w:t>
      </w:r>
      <w:r w:rsidR="00313670">
        <w:rPr>
          <w:rFonts w:ascii="Times New Roman" w:hAnsi="Times New Roman" w:cs="Times New Roman"/>
        </w:rPr>
        <w:t>and the FDA</w:t>
      </w:r>
      <w:r w:rsidR="00CD5DDC">
        <w:rPr>
          <w:rFonts w:ascii="Times New Roman" w:hAnsi="Times New Roman" w:cs="Times New Roman"/>
        </w:rPr>
        <w:t xml:space="preserve"> approved Covid 19 Vaccination FDA EAU/VIS Fact sheets </w:t>
      </w:r>
      <w:r w:rsidRPr="00360D67">
        <w:rPr>
          <w:rFonts w:ascii="Times New Roman" w:hAnsi="Times New Roman" w:cs="Times New Roman"/>
        </w:rPr>
        <w:t>by</w:t>
      </w:r>
      <w:r w:rsidR="007A1D24" w:rsidRPr="00360D67">
        <w:rPr>
          <w:rFonts w:ascii="Times New Roman" w:hAnsi="Times New Roman" w:cs="Times New Roman"/>
        </w:rPr>
        <w:t xml:space="preserve"> the MD or RN</w:t>
      </w:r>
      <w:r w:rsidR="00313670">
        <w:rPr>
          <w:rFonts w:ascii="Times New Roman" w:hAnsi="Times New Roman" w:cs="Times New Roman"/>
        </w:rPr>
        <w:t>.</w:t>
      </w:r>
      <w:r w:rsidRPr="00360D67">
        <w:rPr>
          <w:rFonts w:ascii="Times New Roman" w:hAnsi="Times New Roman" w:cs="Times New Roman"/>
        </w:rPr>
        <w:t xml:space="preserve"> </w:t>
      </w:r>
    </w:p>
    <w:p w14:paraId="58F98AB7" w14:textId="17A83B79" w:rsidR="00253370" w:rsidRPr="00564085" w:rsidRDefault="00253370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4085">
        <w:rPr>
          <w:rFonts w:ascii="Times New Roman" w:hAnsi="Times New Roman" w:cs="Times New Roman"/>
        </w:rPr>
        <w:t xml:space="preserve">For situations in which a resident lacks capacity to make healthcare decisions and there is no next of kin or designated healthcare representative, a risk vs. benefit analysis will be done, and a two-physician consent/declination will be required. </w:t>
      </w:r>
    </w:p>
    <w:p w14:paraId="1696C1BE" w14:textId="4FF51F33" w:rsidR="0082771B" w:rsidRPr="0013703D" w:rsidRDefault="0082771B" w:rsidP="008277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703D">
        <w:rPr>
          <w:rFonts w:ascii="Times New Roman" w:hAnsi="Times New Roman" w:cs="Times New Roman"/>
        </w:rPr>
        <w:t xml:space="preserve">The facility will assign a “point of contact” or designee for providing information on how residents and their representatives are educated about and offered the Covid-19 vaccines, including samples of educational materials. </w:t>
      </w:r>
    </w:p>
    <w:p w14:paraId="588CE3EE" w14:textId="5F55AB45" w:rsidR="00F86B5F" w:rsidRPr="00E123BA" w:rsidRDefault="00053413" w:rsidP="007A1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The facility will obtain a signed consent form for the administration of the Covid vaccine from the resident or the resident’s designated health care representative(s).</w:t>
      </w:r>
    </w:p>
    <w:p w14:paraId="06E8E9C1" w14:textId="7566FCB6" w:rsidR="00053413" w:rsidRPr="00E123BA" w:rsidRDefault="00053413" w:rsidP="00F86B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Telephone consent is acceptable with two </w:t>
      </w:r>
      <w:r w:rsidR="00F86B5F" w:rsidRPr="00E123BA">
        <w:rPr>
          <w:rFonts w:ascii="Times New Roman" w:hAnsi="Times New Roman" w:cs="Times New Roman"/>
        </w:rPr>
        <w:t>licensed personnel</w:t>
      </w:r>
      <w:r w:rsidRPr="00E123BA">
        <w:rPr>
          <w:rFonts w:ascii="Times New Roman" w:hAnsi="Times New Roman" w:cs="Times New Roman"/>
        </w:rPr>
        <w:t xml:space="preserve"> signing as witnesses.</w:t>
      </w:r>
    </w:p>
    <w:p w14:paraId="0135B926" w14:textId="121EAA61" w:rsidR="00FA4E98" w:rsidRPr="00E123BA" w:rsidRDefault="008405CF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The </w:t>
      </w:r>
      <w:r w:rsidR="00053413" w:rsidRPr="00E123BA">
        <w:rPr>
          <w:rFonts w:ascii="Times New Roman" w:hAnsi="Times New Roman" w:cs="Times New Roman"/>
        </w:rPr>
        <w:t>resident’s</w:t>
      </w:r>
      <w:r w:rsidRPr="00E123BA">
        <w:rPr>
          <w:rFonts w:ascii="Times New Roman" w:hAnsi="Times New Roman" w:cs="Times New Roman"/>
        </w:rPr>
        <w:t xml:space="preserve"> </w:t>
      </w:r>
      <w:r w:rsidR="007A1D24" w:rsidRPr="00E123BA">
        <w:rPr>
          <w:rFonts w:ascii="Times New Roman" w:hAnsi="Times New Roman" w:cs="Times New Roman"/>
        </w:rPr>
        <w:t>P</w:t>
      </w:r>
      <w:r w:rsidRPr="00E123BA">
        <w:rPr>
          <w:rFonts w:ascii="Times New Roman" w:hAnsi="Times New Roman" w:cs="Times New Roman"/>
        </w:rPr>
        <w:t xml:space="preserve">rimary Medical </w:t>
      </w:r>
      <w:r w:rsidR="007A1D24" w:rsidRPr="00E123BA">
        <w:rPr>
          <w:rFonts w:ascii="Times New Roman" w:hAnsi="Times New Roman" w:cs="Times New Roman"/>
        </w:rPr>
        <w:t>D</w:t>
      </w:r>
      <w:r w:rsidRPr="00E123BA">
        <w:rPr>
          <w:rFonts w:ascii="Times New Roman" w:hAnsi="Times New Roman" w:cs="Times New Roman"/>
        </w:rPr>
        <w:t xml:space="preserve">octor </w:t>
      </w:r>
      <w:r w:rsidR="00053413" w:rsidRPr="00E123BA">
        <w:rPr>
          <w:rFonts w:ascii="Times New Roman" w:hAnsi="Times New Roman" w:cs="Times New Roman"/>
        </w:rPr>
        <w:t>(PMD</w:t>
      </w:r>
      <w:r w:rsidRPr="00E123BA">
        <w:rPr>
          <w:rFonts w:ascii="Times New Roman" w:hAnsi="Times New Roman" w:cs="Times New Roman"/>
        </w:rPr>
        <w:t>) will provide order for Covid 19 vaccination following review of</w:t>
      </w:r>
      <w:r w:rsidR="007A1D24" w:rsidRPr="00E123BA">
        <w:rPr>
          <w:rFonts w:ascii="Times New Roman" w:hAnsi="Times New Roman" w:cs="Times New Roman"/>
        </w:rPr>
        <w:t xml:space="preserve"> allergies, medications, and</w:t>
      </w:r>
      <w:r w:rsidRPr="00E123BA">
        <w:rPr>
          <w:rFonts w:ascii="Times New Roman" w:hAnsi="Times New Roman" w:cs="Times New Roman"/>
        </w:rPr>
        <w:t xml:space="preserve"> plan of care to determine if there are any contraindications</w:t>
      </w:r>
      <w:r w:rsidR="002C44F8" w:rsidRPr="00E123BA">
        <w:rPr>
          <w:rFonts w:ascii="Times New Roman" w:hAnsi="Times New Roman" w:cs="Times New Roman"/>
        </w:rPr>
        <w:t>.</w:t>
      </w:r>
      <w:r w:rsidRPr="00E123BA">
        <w:rPr>
          <w:rFonts w:ascii="Times New Roman" w:hAnsi="Times New Roman" w:cs="Times New Roman"/>
        </w:rPr>
        <w:t xml:space="preserve"> </w:t>
      </w:r>
    </w:p>
    <w:p w14:paraId="14A9D4F3" w14:textId="015F19AA" w:rsidR="001C114C" w:rsidRPr="00E123BA" w:rsidRDefault="00053413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The </w:t>
      </w:r>
      <w:r w:rsidR="007A1D24" w:rsidRPr="00E123BA">
        <w:rPr>
          <w:rFonts w:ascii="Times New Roman" w:hAnsi="Times New Roman" w:cs="Times New Roman"/>
        </w:rPr>
        <w:t>f</w:t>
      </w:r>
      <w:r w:rsidRPr="00E123BA">
        <w:rPr>
          <w:rFonts w:ascii="Times New Roman" w:hAnsi="Times New Roman" w:cs="Times New Roman"/>
        </w:rPr>
        <w:t xml:space="preserve">acility will track </w:t>
      </w:r>
      <w:r w:rsidR="007A1D24" w:rsidRPr="00E123BA">
        <w:rPr>
          <w:rFonts w:ascii="Times New Roman" w:hAnsi="Times New Roman" w:cs="Times New Roman"/>
        </w:rPr>
        <w:t>consents</w:t>
      </w:r>
      <w:r w:rsidR="00B46AC5" w:rsidRPr="00E123BA">
        <w:rPr>
          <w:rFonts w:ascii="Times New Roman" w:hAnsi="Times New Roman" w:cs="Times New Roman"/>
        </w:rPr>
        <w:t xml:space="preserve">, </w:t>
      </w:r>
      <w:r w:rsidR="00C75FBE" w:rsidRPr="00E123BA">
        <w:rPr>
          <w:rFonts w:ascii="Times New Roman" w:hAnsi="Times New Roman" w:cs="Times New Roman"/>
        </w:rPr>
        <w:t>declinations,</w:t>
      </w:r>
      <w:r w:rsidR="002C44F8" w:rsidRPr="00E123BA">
        <w:rPr>
          <w:rFonts w:ascii="Times New Roman" w:hAnsi="Times New Roman" w:cs="Times New Roman"/>
        </w:rPr>
        <w:t xml:space="preserve"> and vaccinations</w:t>
      </w:r>
      <w:r w:rsidR="007A1D24" w:rsidRPr="00E123BA">
        <w:rPr>
          <w:rFonts w:ascii="Times New Roman" w:hAnsi="Times New Roman" w:cs="Times New Roman"/>
        </w:rPr>
        <w:t xml:space="preserve"> </w:t>
      </w:r>
      <w:r w:rsidR="00B46AC5" w:rsidRPr="00E123BA">
        <w:rPr>
          <w:rFonts w:ascii="Times New Roman" w:hAnsi="Times New Roman" w:cs="Times New Roman"/>
        </w:rPr>
        <w:t>for</w:t>
      </w:r>
      <w:r w:rsidR="007A1D24" w:rsidRPr="00E123BA">
        <w:rPr>
          <w:rFonts w:ascii="Times New Roman" w:hAnsi="Times New Roman" w:cs="Times New Roman"/>
        </w:rPr>
        <w:t xml:space="preserve"> all residents.</w:t>
      </w:r>
    </w:p>
    <w:p w14:paraId="386834F9" w14:textId="7A4F113E" w:rsidR="00CC443C" w:rsidRPr="00E123BA" w:rsidRDefault="00CC443C" w:rsidP="00CC44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Residents who declined Covid-19 vaccine will be provided with education that they can request a Covid-19 vaccine at any time should they change their mind. </w:t>
      </w:r>
    </w:p>
    <w:p w14:paraId="10E7EFB9" w14:textId="6733DDF8" w:rsidR="001C114C" w:rsidRPr="00E123BA" w:rsidRDefault="001C114C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All new and re-admissions will be evaluated by the nurse and/or physician for previous </w:t>
      </w:r>
      <w:r w:rsidR="00B527CB" w:rsidRPr="00E123BA">
        <w:rPr>
          <w:rFonts w:ascii="Times New Roman" w:hAnsi="Times New Roman" w:cs="Times New Roman"/>
        </w:rPr>
        <w:t>immunization and</w:t>
      </w:r>
      <w:r w:rsidRPr="00E123BA">
        <w:rPr>
          <w:rFonts w:ascii="Times New Roman" w:hAnsi="Times New Roman" w:cs="Times New Roman"/>
        </w:rPr>
        <w:t xml:space="preserve"> will be offered the vaccin</w:t>
      </w:r>
      <w:r w:rsidR="00ED7715" w:rsidRPr="00E123BA">
        <w:rPr>
          <w:rFonts w:ascii="Times New Roman" w:hAnsi="Times New Roman" w:cs="Times New Roman"/>
        </w:rPr>
        <w:t>e as appropriate.</w:t>
      </w:r>
    </w:p>
    <w:p w14:paraId="4BD74DFB" w14:textId="588056B2" w:rsidR="00ED7715" w:rsidRPr="00E123BA" w:rsidRDefault="00ED7715" w:rsidP="00ED771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As of 4/15/2021 (NYSDOH), the facility will provide, or </w:t>
      </w:r>
      <w:proofErr w:type="gramStart"/>
      <w:r w:rsidRPr="00E123BA">
        <w:rPr>
          <w:rFonts w:ascii="Times New Roman" w:hAnsi="Times New Roman" w:cs="Times New Roman"/>
        </w:rPr>
        <w:t>make arrangements</w:t>
      </w:r>
      <w:proofErr w:type="gramEnd"/>
      <w:r w:rsidR="009F3DBE" w:rsidRPr="00E123BA">
        <w:rPr>
          <w:rFonts w:ascii="Times New Roman" w:hAnsi="Times New Roman" w:cs="Times New Roman"/>
        </w:rPr>
        <w:t>,</w:t>
      </w:r>
      <w:r w:rsidRPr="00E123BA">
        <w:rPr>
          <w:rFonts w:ascii="Times New Roman" w:hAnsi="Times New Roman" w:cs="Times New Roman"/>
        </w:rPr>
        <w:t xml:space="preserve"> for all consenting new and re-admissions to receive a</w:t>
      </w:r>
      <w:r w:rsidR="009F3DBE" w:rsidRPr="00E123BA">
        <w:rPr>
          <w:rFonts w:ascii="Times New Roman" w:hAnsi="Times New Roman" w:cs="Times New Roman"/>
        </w:rPr>
        <w:t xml:space="preserve"> first dose</w:t>
      </w:r>
      <w:r w:rsidRPr="00E123BA">
        <w:rPr>
          <w:rFonts w:ascii="Times New Roman" w:hAnsi="Times New Roman" w:cs="Times New Roman"/>
        </w:rPr>
        <w:t xml:space="preserve"> Covid-19 vaccine within 14 days of admission. </w:t>
      </w:r>
      <w:r w:rsidR="009F3DBE" w:rsidRPr="00E123BA">
        <w:rPr>
          <w:rFonts w:ascii="Times New Roman" w:hAnsi="Times New Roman" w:cs="Times New Roman"/>
        </w:rPr>
        <w:t xml:space="preserve">Arrangements will be made for any subsequent doses as applicable. </w:t>
      </w:r>
    </w:p>
    <w:p w14:paraId="089289D5" w14:textId="5F183ECD" w:rsidR="00B527CB" w:rsidRPr="00E123BA" w:rsidRDefault="00B527CB" w:rsidP="00CA0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For any </w:t>
      </w:r>
      <w:r w:rsidR="00C519C2" w:rsidRPr="00E123BA">
        <w:rPr>
          <w:rFonts w:ascii="Times New Roman" w:hAnsi="Times New Roman" w:cs="Times New Roman"/>
        </w:rPr>
        <w:t>discharges,</w:t>
      </w:r>
      <w:r w:rsidRPr="00E123BA">
        <w:rPr>
          <w:rFonts w:ascii="Times New Roman" w:hAnsi="Times New Roman" w:cs="Times New Roman"/>
        </w:rPr>
        <w:t xml:space="preserve"> the resident will receive immunization card, if only </w:t>
      </w:r>
      <w:r w:rsidR="0087724A" w:rsidRPr="00E123BA">
        <w:rPr>
          <w:rFonts w:ascii="Times New Roman" w:hAnsi="Times New Roman" w:cs="Times New Roman"/>
        </w:rPr>
        <w:t>one</w:t>
      </w:r>
      <w:r w:rsidRPr="00E123BA">
        <w:rPr>
          <w:rFonts w:ascii="Times New Roman" w:hAnsi="Times New Roman" w:cs="Times New Roman"/>
        </w:rPr>
        <w:t xml:space="preserve"> dose received</w:t>
      </w:r>
      <w:r w:rsidR="006A7F0D" w:rsidRPr="00E123BA">
        <w:rPr>
          <w:rFonts w:ascii="Times New Roman" w:hAnsi="Times New Roman" w:cs="Times New Roman"/>
        </w:rPr>
        <w:t xml:space="preserve"> in a 2-dose series, </w:t>
      </w:r>
      <w:r w:rsidRPr="00E123BA">
        <w:rPr>
          <w:rFonts w:ascii="Times New Roman" w:hAnsi="Times New Roman" w:cs="Times New Roman"/>
        </w:rPr>
        <w:t xml:space="preserve">a date will be provided to receive the </w:t>
      </w:r>
      <w:r w:rsidR="0087724A" w:rsidRPr="00E123BA">
        <w:rPr>
          <w:rFonts w:ascii="Times New Roman" w:hAnsi="Times New Roman" w:cs="Times New Roman"/>
        </w:rPr>
        <w:t>second</w:t>
      </w:r>
      <w:r w:rsidRPr="00E123BA">
        <w:rPr>
          <w:rFonts w:ascii="Times New Roman" w:hAnsi="Times New Roman" w:cs="Times New Roman"/>
        </w:rPr>
        <w:t xml:space="preserve"> dose </w:t>
      </w:r>
      <w:r w:rsidR="00E8590B" w:rsidRPr="00E123BA">
        <w:rPr>
          <w:rFonts w:ascii="Times New Roman" w:hAnsi="Times New Roman" w:cs="Times New Roman"/>
        </w:rPr>
        <w:t>either at facility or in the community.</w:t>
      </w:r>
    </w:p>
    <w:p w14:paraId="50F72DE6" w14:textId="5DA03A24" w:rsidR="007C77CC" w:rsidRPr="00E123BA" w:rsidRDefault="001C114C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The vaccine will not be offered or administered to residents with </w:t>
      </w:r>
      <w:r w:rsidR="00F50305" w:rsidRPr="00E123BA">
        <w:rPr>
          <w:rFonts w:ascii="Times New Roman" w:hAnsi="Times New Roman" w:cs="Times New Roman"/>
        </w:rPr>
        <w:t>contraindications</w:t>
      </w:r>
      <w:r w:rsidRPr="00E123BA">
        <w:rPr>
          <w:rFonts w:ascii="Times New Roman" w:hAnsi="Times New Roman" w:cs="Times New Roman"/>
        </w:rPr>
        <w:t>:</w:t>
      </w:r>
      <w:r w:rsidR="00F50305" w:rsidRPr="00E123BA">
        <w:rPr>
          <w:rFonts w:ascii="Times New Roman" w:hAnsi="Times New Roman" w:cs="Times New Roman"/>
        </w:rPr>
        <w:t xml:space="preserve"> </w:t>
      </w:r>
    </w:p>
    <w:p w14:paraId="66E35EDA" w14:textId="3AA2F46E" w:rsidR="007C77CC" w:rsidRPr="00E123BA" w:rsidRDefault="007C77CC" w:rsidP="007C77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History of severe allergic reaction after a previous dose of the vaccine</w:t>
      </w:r>
    </w:p>
    <w:p w14:paraId="1887FC93" w14:textId="0778AC9E" w:rsidR="007C77CC" w:rsidRPr="00E123BA" w:rsidRDefault="007C77CC" w:rsidP="007C77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History of severe allergic reaction to any ingredient of the vaccine</w:t>
      </w:r>
    </w:p>
    <w:p w14:paraId="3B82CDAA" w14:textId="31044BB9" w:rsidR="006120BE" w:rsidRPr="00E123BA" w:rsidRDefault="006120BE" w:rsidP="007C77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E123BA">
        <w:rPr>
          <w:rFonts w:ascii="Times New Roman" w:hAnsi="Times New Roman" w:cs="Times New Roman"/>
          <w:color w:val="000000" w:themeColor="text1"/>
        </w:rPr>
        <w:t>Residents with acute Covid-19 infection and still under isolation (</w:t>
      </w:r>
      <w:r w:rsidR="00614A61" w:rsidRPr="00E123BA">
        <w:rPr>
          <w:rFonts w:ascii="Times New Roman" w:hAnsi="Times New Roman" w:cs="Times New Roman"/>
          <w:color w:val="000000" w:themeColor="text1"/>
        </w:rPr>
        <w:t>can be vaccinated after resolution of infection</w:t>
      </w:r>
      <w:r w:rsidRPr="00E123BA">
        <w:rPr>
          <w:rFonts w:ascii="Times New Roman" w:hAnsi="Times New Roman" w:cs="Times New Roman"/>
          <w:color w:val="000000" w:themeColor="text1"/>
        </w:rPr>
        <w:t>)</w:t>
      </w:r>
    </w:p>
    <w:p w14:paraId="31691787" w14:textId="6BB09CCD" w:rsidR="001C114C" w:rsidRPr="00E123BA" w:rsidRDefault="001C114C" w:rsidP="001C1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Administration of the vaccine will be deferred in residents with acute respiratory disease, active infection, or acute febrile illness until resident has recovered.</w:t>
      </w:r>
    </w:p>
    <w:p w14:paraId="717C6293" w14:textId="5982786B" w:rsidR="00BA54DD" w:rsidRDefault="00BA54DD" w:rsidP="00BA54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61A3A">
        <w:rPr>
          <w:rFonts w:ascii="Times New Roman" w:hAnsi="Times New Roman" w:cs="Times New Roman"/>
          <w:color w:val="000000" w:themeColor="text1"/>
        </w:rPr>
        <w:t xml:space="preserve">The </w:t>
      </w:r>
      <w:r w:rsidRPr="00461A3A">
        <w:rPr>
          <w:rFonts w:ascii="Times New Roman" w:eastAsia="Times New Roman" w:hAnsi="Times New Roman" w:cs="Times New Roman"/>
          <w:color w:val="000000" w:themeColor="text1"/>
        </w:rPr>
        <w:t>Covid-</w:t>
      </w:r>
      <w:r w:rsidR="00CA03A2" w:rsidRPr="00461A3A">
        <w:rPr>
          <w:rFonts w:ascii="Times New Roman" w:eastAsia="Times New Roman" w:hAnsi="Times New Roman" w:cs="Times New Roman"/>
          <w:color w:val="000000" w:themeColor="text1"/>
        </w:rPr>
        <w:t>19 Vaccine</w:t>
      </w:r>
      <w:r w:rsidRPr="00461A3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61A3A" w:rsidRPr="00461A3A">
        <w:rPr>
          <w:rFonts w:ascii="Times New Roman" w:eastAsia="Times New Roman" w:hAnsi="Times New Roman" w:cs="Times New Roman"/>
          <w:color w:val="000000" w:themeColor="text1"/>
        </w:rPr>
        <w:t xml:space="preserve">may </w:t>
      </w:r>
      <w:r w:rsidRPr="00461A3A">
        <w:rPr>
          <w:rFonts w:ascii="Times New Roman" w:eastAsia="Times New Roman" w:hAnsi="Times New Roman" w:cs="Times New Roman"/>
          <w:color w:val="000000" w:themeColor="text1"/>
        </w:rPr>
        <w:t xml:space="preserve">be given </w:t>
      </w:r>
      <w:r w:rsidR="003C5FBE">
        <w:rPr>
          <w:rFonts w:ascii="Times New Roman" w:eastAsia="Times New Roman" w:hAnsi="Times New Roman" w:cs="Times New Roman"/>
          <w:color w:val="000000" w:themeColor="text1"/>
        </w:rPr>
        <w:t xml:space="preserve">without regarding to timing of </w:t>
      </w:r>
      <w:r w:rsidRPr="00461A3A">
        <w:rPr>
          <w:rFonts w:ascii="Times New Roman" w:eastAsia="Times New Roman" w:hAnsi="Times New Roman" w:cs="Times New Roman"/>
          <w:color w:val="000000" w:themeColor="text1"/>
        </w:rPr>
        <w:t>other vaccines</w:t>
      </w:r>
      <w:r w:rsidR="00411DBA">
        <w:rPr>
          <w:rFonts w:ascii="Times New Roman" w:eastAsia="Times New Roman" w:hAnsi="Times New Roman" w:cs="Times New Roman"/>
          <w:color w:val="000000" w:themeColor="text1"/>
        </w:rPr>
        <w:t xml:space="preserve"> (CDC, 5/14/2021)</w:t>
      </w:r>
      <w:r w:rsidR="00461A3A" w:rsidRPr="00461A3A">
        <w:rPr>
          <w:rFonts w:ascii="Times New Roman" w:eastAsia="Times New Roman" w:hAnsi="Times New Roman" w:cs="Times New Roman"/>
          <w:color w:val="000000" w:themeColor="text1"/>
        </w:rPr>
        <w:t xml:space="preserve"> as ordered by</w:t>
      </w:r>
      <w:r w:rsidR="003C5FBE">
        <w:rPr>
          <w:rFonts w:ascii="Times New Roman" w:eastAsia="Times New Roman" w:hAnsi="Times New Roman" w:cs="Times New Roman"/>
          <w:color w:val="000000" w:themeColor="text1"/>
        </w:rPr>
        <w:t xml:space="preserve"> a</w:t>
      </w:r>
      <w:r w:rsidR="00461A3A" w:rsidRPr="00461A3A">
        <w:rPr>
          <w:rFonts w:ascii="Times New Roman" w:eastAsia="Times New Roman" w:hAnsi="Times New Roman" w:cs="Times New Roman"/>
          <w:color w:val="000000" w:themeColor="text1"/>
        </w:rPr>
        <w:t xml:space="preserve"> Physician</w:t>
      </w:r>
      <w:r w:rsidR="009E635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B9AB520" w14:textId="4DFDD637" w:rsidR="009E635A" w:rsidRPr="00461A3A" w:rsidRDefault="00E70EB6" w:rsidP="009E63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If multiple vaccines are administered at the same time, each injection will be administered at a different injection site. </w:t>
      </w:r>
    </w:p>
    <w:p w14:paraId="15397180" w14:textId="516938AD" w:rsidR="00E94EA1" w:rsidRPr="00E123BA" w:rsidRDefault="00C5661D" w:rsidP="00BA54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123BA">
        <w:rPr>
          <w:rFonts w:ascii="Times New Roman" w:hAnsi="Times New Roman" w:cs="Times New Roman"/>
          <w:color w:val="000000" w:themeColor="text1"/>
        </w:rPr>
        <w:t>The Pfizer</w:t>
      </w:r>
      <w:r w:rsidR="00163EAB">
        <w:rPr>
          <w:rFonts w:ascii="Times New Roman" w:hAnsi="Times New Roman" w:cs="Times New Roman"/>
          <w:color w:val="000000" w:themeColor="text1"/>
        </w:rPr>
        <w:t xml:space="preserve"> </w:t>
      </w:r>
      <w:r w:rsidR="00163EAB" w:rsidRPr="00360D67">
        <w:rPr>
          <w:rFonts w:ascii="Times New Roman" w:hAnsi="Times New Roman" w:cs="Times New Roman"/>
        </w:rPr>
        <w:t>[Comirnaty]</w:t>
      </w:r>
      <w:r w:rsidRPr="00360D67">
        <w:rPr>
          <w:rFonts w:ascii="Times New Roman" w:hAnsi="Times New Roman" w:cs="Times New Roman"/>
        </w:rPr>
        <w:t xml:space="preserve"> </w:t>
      </w:r>
      <w:r w:rsidRPr="00E123BA">
        <w:rPr>
          <w:rFonts w:ascii="Times New Roman" w:hAnsi="Times New Roman" w:cs="Times New Roman"/>
          <w:color w:val="000000" w:themeColor="text1"/>
        </w:rPr>
        <w:t>(</w:t>
      </w:r>
      <w:r w:rsidR="00A47FE3">
        <w:rPr>
          <w:rFonts w:ascii="Times New Roman" w:hAnsi="Times New Roman" w:cs="Times New Roman"/>
          <w:color w:val="000000" w:themeColor="text1"/>
        </w:rPr>
        <w:t>3-8 weeks</w:t>
      </w:r>
      <w:r w:rsidRPr="00E123BA">
        <w:rPr>
          <w:rFonts w:ascii="Times New Roman" w:hAnsi="Times New Roman" w:cs="Times New Roman"/>
          <w:color w:val="000000" w:themeColor="text1"/>
        </w:rPr>
        <w:t>) and Moderna (</w:t>
      </w:r>
      <w:r w:rsidR="00A47FE3">
        <w:rPr>
          <w:rFonts w:ascii="Times New Roman" w:hAnsi="Times New Roman" w:cs="Times New Roman"/>
          <w:color w:val="000000" w:themeColor="text1"/>
        </w:rPr>
        <w:t>4-8 weeks) and Novavax (3-8weeks)</w:t>
      </w:r>
      <w:r w:rsidRPr="00E123BA">
        <w:rPr>
          <w:rFonts w:ascii="Times New Roman" w:hAnsi="Times New Roman" w:cs="Times New Roman"/>
          <w:color w:val="000000" w:themeColor="text1"/>
        </w:rPr>
        <w:t xml:space="preserve"> vaccines are a two-dose series; both doses </w:t>
      </w:r>
      <w:r w:rsidR="00C75FBE" w:rsidRPr="00E123BA">
        <w:rPr>
          <w:rFonts w:ascii="Times New Roman" w:hAnsi="Times New Roman" w:cs="Times New Roman"/>
          <w:color w:val="000000" w:themeColor="text1"/>
        </w:rPr>
        <w:t>must</w:t>
      </w:r>
      <w:r w:rsidRPr="00E123BA">
        <w:rPr>
          <w:rFonts w:ascii="Times New Roman" w:hAnsi="Times New Roman" w:cs="Times New Roman"/>
          <w:color w:val="000000" w:themeColor="text1"/>
        </w:rPr>
        <w:t xml:space="preserve"> be administered </w:t>
      </w:r>
      <w:r w:rsidR="00C75FBE" w:rsidRPr="00E123BA">
        <w:rPr>
          <w:rFonts w:ascii="Times New Roman" w:hAnsi="Times New Roman" w:cs="Times New Roman"/>
          <w:color w:val="000000" w:themeColor="text1"/>
        </w:rPr>
        <w:t>to</w:t>
      </w:r>
      <w:r w:rsidRPr="00E123BA">
        <w:rPr>
          <w:rFonts w:ascii="Times New Roman" w:hAnsi="Times New Roman" w:cs="Times New Roman"/>
          <w:color w:val="000000" w:themeColor="text1"/>
        </w:rPr>
        <w:t xml:space="preserve"> be fully vaccinated</w:t>
      </w:r>
    </w:p>
    <w:p w14:paraId="27E2F09F" w14:textId="0D20C80E" w:rsidR="00C75FBE" w:rsidRPr="00784888" w:rsidRDefault="00C75FBE" w:rsidP="00C75FB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84888">
        <w:rPr>
          <w:rFonts w:ascii="Times New Roman" w:eastAsia="Times New Roman" w:hAnsi="Times New Roman" w:cs="Times New Roman"/>
          <w:color w:val="000000" w:themeColor="text1"/>
        </w:rPr>
        <w:t xml:space="preserve">If Janssen vaccine is used it is a </w:t>
      </w:r>
      <w:r w:rsidR="0087724A" w:rsidRPr="00784888">
        <w:rPr>
          <w:rFonts w:ascii="Times New Roman" w:eastAsia="Times New Roman" w:hAnsi="Times New Roman" w:cs="Times New Roman"/>
          <w:color w:val="000000" w:themeColor="text1"/>
        </w:rPr>
        <w:t>one</w:t>
      </w:r>
      <w:r w:rsidRPr="00784888">
        <w:rPr>
          <w:rFonts w:ascii="Times New Roman" w:eastAsia="Times New Roman" w:hAnsi="Times New Roman" w:cs="Times New Roman"/>
          <w:color w:val="000000" w:themeColor="text1"/>
        </w:rPr>
        <w:t xml:space="preserve"> dose series only (Johnson and </w:t>
      </w:r>
      <w:r w:rsidR="00784888" w:rsidRPr="00784888">
        <w:rPr>
          <w:rFonts w:ascii="Times New Roman" w:eastAsia="Times New Roman" w:hAnsi="Times New Roman" w:cs="Times New Roman"/>
          <w:color w:val="000000" w:themeColor="text1"/>
        </w:rPr>
        <w:t>Johnson</w:t>
      </w:r>
      <w:r w:rsidR="001240C0" w:rsidRPr="00784888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87724A" w:rsidRPr="0087724A">
        <w:rPr>
          <w:rFonts w:ascii="Times New Roman" w:eastAsia="Times New Roman" w:hAnsi="Times New Roman" w:cs="Times New Roman"/>
          <w:color w:val="000000" w:themeColor="text1"/>
        </w:rPr>
        <w:t>In most situations, </w:t>
      </w:r>
      <w:r w:rsidR="0087724A" w:rsidRPr="0087724A">
        <w:rPr>
          <w:rFonts w:ascii="Times New Roman" w:eastAsia="Times New Roman" w:hAnsi="Times New Roman" w:cs="Times New Roman"/>
          <w:b/>
          <w:bCs/>
          <w:color w:val="000000" w:themeColor="text1"/>
        </w:rPr>
        <w:t>Pfizer-BioNTech or Moderna COVID-19 vaccines are preferred</w:t>
      </w:r>
      <w:r w:rsidR="0087724A" w:rsidRPr="0087724A">
        <w:rPr>
          <w:rFonts w:ascii="Times New Roman" w:eastAsia="Times New Roman" w:hAnsi="Times New Roman" w:cs="Times New Roman"/>
          <w:color w:val="000000" w:themeColor="text1"/>
        </w:rPr>
        <w:t> over Johnson &amp; Johnson's Janssen (J&amp;J/Janssen) COVID-19 vaccine. J&amp;J/Janssen should only be </w:t>
      </w:r>
      <w:hyperlink r:id="rId8" w:anchor="When-to-Consider-J&amp;J" w:history="1">
        <w:r w:rsidR="0087724A" w:rsidRPr="0087724A">
          <w:rPr>
            <w:rStyle w:val="Hyperlink"/>
            <w:rFonts w:ascii="Times New Roman" w:eastAsia="Times New Roman" w:hAnsi="Times New Roman" w:cs="Times New Roman"/>
          </w:rPr>
          <w:t>considered in some cases</w:t>
        </w:r>
      </w:hyperlink>
      <w:r w:rsidR="0087724A" w:rsidRPr="0087724A">
        <w:rPr>
          <w:rFonts w:ascii="Times New Roman" w:eastAsia="Times New Roman" w:hAnsi="Times New Roman" w:cs="Times New Roman"/>
          <w:color w:val="000000" w:themeColor="text1"/>
        </w:rPr>
        <w:t>. J&amp;J/Janssen COVID-19 vaccine cannot be used as a second booster dose. (CDC 6/10/22)</w:t>
      </w:r>
    </w:p>
    <w:p w14:paraId="30F4BF9A" w14:textId="3D93F13A" w:rsidR="00583AB7" w:rsidRDefault="008E034C" w:rsidP="00317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92363440"/>
      <w:r w:rsidRPr="007B21AF">
        <w:rPr>
          <w:rFonts w:ascii="Times New Roman" w:hAnsi="Times New Roman" w:cs="Times New Roman"/>
        </w:rPr>
        <w:t xml:space="preserve">The facility will offer </w:t>
      </w:r>
      <w:r w:rsidR="000618FE" w:rsidRPr="007B21AF">
        <w:rPr>
          <w:rFonts w:ascii="Times New Roman" w:hAnsi="Times New Roman" w:cs="Times New Roman"/>
        </w:rPr>
        <w:t xml:space="preserve">a </w:t>
      </w:r>
      <w:r w:rsidR="006567BC">
        <w:rPr>
          <w:rFonts w:ascii="Times New Roman" w:hAnsi="Times New Roman" w:cs="Times New Roman"/>
        </w:rPr>
        <w:t xml:space="preserve">CDC </w:t>
      </w:r>
      <w:r w:rsidR="000618FE" w:rsidRPr="007B21AF">
        <w:rPr>
          <w:rFonts w:ascii="Times New Roman" w:hAnsi="Times New Roman" w:cs="Times New Roman"/>
        </w:rPr>
        <w:t>booster dose of the</w:t>
      </w:r>
      <w:r w:rsidR="00583AB7" w:rsidRPr="007B21AF">
        <w:rPr>
          <w:rFonts w:ascii="Times New Roman" w:hAnsi="Times New Roman" w:cs="Times New Roman"/>
        </w:rPr>
        <w:t xml:space="preserve"> covid vaccines </w:t>
      </w:r>
      <w:r w:rsidR="00781383" w:rsidRPr="007B21AF">
        <w:rPr>
          <w:rFonts w:ascii="Times New Roman" w:hAnsi="Times New Roman" w:cs="Times New Roman"/>
        </w:rPr>
        <w:t xml:space="preserve">to </w:t>
      </w:r>
      <w:r w:rsidR="006567BC" w:rsidRPr="007B21AF">
        <w:rPr>
          <w:rFonts w:ascii="Times New Roman" w:hAnsi="Times New Roman" w:cs="Times New Roman"/>
        </w:rPr>
        <w:t xml:space="preserve">residents </w:t>
      </w:r>
      <w:r w:rsidR="006567BC">
        <w:rPr>
          <w:rFonts w:ascii="Times New Roman" w:hAnsi="Times New Roman" w:cs="Times New Roman"/>
        </w:rPr>
        <w:t>as recommended and approved by the CDC in alignment with NYSDOH regulations</w:t>
      </w:r>
      <w:r w:rsidR="00583AB7" w:rsidRPr="007B21AF">
        <w:rPr>
          <w:rFonts w:ascii="Times New Roman" w:hAnsi="Times New Roman" w:cs="Times New Roman"/>
        </w:rPr>
        <w:t>:</w:t>
      </w:r>
    </w:p>
    <w:p w14:paraId="078FE47D" w14:textId="1766AE1F" w:rsidR="006C44C4" w:rsidRPr="006C44C4" w:rsidRDefault="006C44C4" w:rsidP="006C44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C44C4">
        <w:rPr>
          <w:rFonts w:ascii="Times New Roman" w:eastAsia="Times New Roman" w:hAnsi="Times New Roman" w:cs="Times New Roman"/>
          <w:b/>
          <w:bCs/>
          <w:color w:val="000000"/>
        </w:rPr>
        <w:t xml:space="preserve">As of September </w:t>
      </w:r>
      <w:r w:rsidR="00A47FE3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6C44C4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E84B2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C44C4">
        <w:rPr>
          <w:rFonts w:ascii="Times New Roman" w:eastAsia="Times New Roman" w:hAnsi="Times New Roman" w:cs="Times New Roman"/>
          <w:b/>
          <w:bCs/>
          <w:color w:val="000000"/>
        </w:rPr>
        <w:t xml:space="preserve">2022, the CDC new booster recommendations for people ages 12 years and older is to receive </w:t>
      </w:r>
      <w:r w:rsidR="0087724A" w:rsidRPr="006C44C4">
        <w:rPr>
          <w:rFonts w:ascii="Times New Roman" w:eastAsia="Times New Roman" w:hAnsi="Times New Roman" w:cs="Times New Roman"/>
          <w:b/>
          <w:bCs/>
          <w:color w:val="000000"/>
        </w:rPr>
        <w:t>one</w:t>
      </w:r>
      <w:r w:rsidRPr="006C44C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C44C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bivalent</w:t>
      </w:r>
      <w:r w:rsidRPr="006C44C4">
        <w:rPr>
          <w:rFonts w:ascii="Times New Roman" w:eastAsia="Times New Roman" w:hAnsi="Times New Roman" w:cs="Times New Roman"/>
          <w:b/>
          <w:bCs/>
          <w:color w:val="000000"/>
        </w:rPr>
        <w:t xml:space="preserve"> mRNA booster after completion of a monovalent primary series; it replaces all prior booster recommendations for this age group</w:t>
      </w:r>
      <w:r w:rsidR="00F366D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363D316E" w14:textId="77777777" w:rsidR="006C44C4" w:rsidRPr="006C44C4" w:rsidRDefault="006C44C4" w:rsidP="006C44C4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C44C4">
        <w:rPr>
          <w:rFonts w:ascii="Times New Roman" w:eastAsia="Times New Roman" w:hAnsi="Times New Roman" w:cs="Times New Roman"/>
          <w:b/>
          <w:bCs/>
          <w:color w:val="000000"/>
        </w:rPr>
        <w:t>Recommendations for use of a bivalent Moderna booster dose in people ages 18 years and older</w:t>
      </w:r>
    </w:p>
    <w:p w14:paraId="649E0E45" w14:textId="10BF66E3" w:rsidR="006C44C4" w:rsidRDefault="006C44C4" w:rsidP="006C44C4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C44C4">
        <w:rPr>
          <w:rFonts w:ascii="Times New Roman" w:eastAsia="Times New Roman" w:hAnsi="Times New Roman" w:cs="Times New Roman"/>
          <w:b/>
          <w:bCs/>
          <w:color w:val="000000"/>
        </w:rPr>
        <w:t>Recommendations for use of a bivalent Pfizer-BioNTech booster dose in people ages 12 years and older</w:t>
      </w:r>
    </w:p>
    <w:p w14:paraId="56CC74DD" w14:textId="136F2E6F" w:rsidR="00F366D5" w:rsidRPr="00F366D5" w:rsidRDefault="00F366D5" w:rsidP="00F366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6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Vaccination schedule</w:t>
      </w:r>
      <w:r w:rsidR="006567BC" w:rsidRPr="00656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="006567BC" w:rsidRPr="00656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 accordance with CDC recommendations the facility will adhere to the following recommended vaccination schedule </w:t>
      </w:r>
      <w:r w:rsidR="00656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below:</w:t>
      </w:r>
    </w:p>
    <w:p w14:paraId="3562FE0A" w14:textId="7662984E" w:rsidR="006567BC" w:rsidRDefault="006567BC" w:rsidP="006567BC">
      <w:pPr>
        <w:shd w:val="clear" w:color="auto" w:fill="FFFFFF"/>
        <w:tabs>
          <w:tab w:val="num" w:pos="720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Residents</w:t>
      </w:r>
      <w:r w:rsidR="00F366D5" w:rsidRPr="00F366D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 w:rsidR="00F366D5" w:rsidRPr="00F366D5">
        <w:rPr>
          <w:rFonts w:ascii="Times New Roman" w:eastAsia="Times New Roman" w:hAnsi="Times New Roman" w:cs="Times New Roman"/>
          <w:b/>
          <w:bCs/>
          <w:color w:val="000000"/>
        </w:rPr>
        <w:t xml:space="preserve">ho are </w:t>
      </w:r>
      <w:r w:rsidR="00F366D5" w:rsidRPr="00F366D5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not </w:t>
      </w:r>
      <w:r w:rsidR="00F366D5" w:rsidRPr="00F366D5">
        <w:rPr>
          <w:rFonts w:ascii="Times New Roman" w:eastAsia="Times New Roman" w:hAnsi="Times New Roman" w:cs="Times New Roman"/>
          <w:b/>
          <w:bCs/>
          <w:color w:val="000000"/>
        </w:rPr>
        <w:t xml:space="preserve">moderately or severely </w:t>
      </w:r>
      <w:r w:rsidRPr="00F366D5">
        <w:rPr>
          <w:rFonts w:ascii="Times New Roman" w:eastAsia="Times New Roman" w:hAnsi="Times New Roman" w:cs="Times New Roman"/>
          <w:b/>
          <w:bCs/>
          <w:color w:val="000000"/>
        </w:rPr>
        <w:t>immunocompromised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7204C631" w14:textId="262D3BE3" w:rsidR="00F366D5" w:rsidRPr="00F366D5" w:rsidRDefault="00F366D5" w:rsidP="00E84B2B">
      <w:pPr>
        <w:shd w:val="clear" w:color="auto" w:fill="FFFFFF"/>
        <w:tabs>
          <w:tab w:val="num" w:pos="720"/>
        </w:tabs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F366D5">
        <w:rPr>
          <w:rFonts w:ascii="Times New Roman" w:eastAsia="Times New Roman" w:hAnsi="Times New Roman" w:cs="Times New Roman"/>
          <w:color w:val="000000"/>
        </w:rPr>
        <w:t xml:space="preserve">Adults ages 18 years and older are recommended to receive </w:t>
      </w:r>
      <w:r w:rsidR="0087724A" w:rsidRPr="00F366D5">
        <w:rPr>
          <w:rFonts w:ascii="Times New Roman" w:eastAsia="Times New Roman" w:hAnsi="Times New Roman" w:cs="Times New Roman"/>
          <w:color w:val="000000"/>
        </w:rPr>
        <w:t>one</w:t>
      </w:r>
      <w:r w:rsidRPr="00F366D5">
        <w:rPr>
          <w:rFonts w:ascii="Times New Roman" w:eastAsia="Times New Roman" w:hAnsi="Times New Roman" w:cs="Times New Roman"/>
          <w:color w:val="000000"/>
        </w:rPr>
        <w:t xml:space="preserve"> primary dose and </w:t>
      </w:r>
      <w:r w:rsidR="0087724A" w:rsidRPr="00F366D5">
        <w:rPr>
          <w:rFonts w:ascii="Times New Roman" w:eastAsia="Times New Roman" w:hAnsi="Times New Roman" w:cs="Times New Roman"/>
          <w:color w:val="000000"/>
        </w:rPr>
        <w:t>one</w:t>
      </w:r>
      <w:r w:rsidRPr="00F366D5">
        <w:rPr>
          <w:rFonts w:ascii="Times New Roman" w:eastAsia="Times New Roman" w:hAnsi="Times New Roman" w:cs="Times New Roman"/>
          <w:color w:val="000000"/>
        </w:rPr>
        <w:t xml:space="preserve"> booster dose </w:t>
      </w:r>
      <w:r w:rsidRPr="00F366D5">
        <w:rPr>
          <w:rFonts w:ascii="Times New Roman" w:eastAsia="Times New Roman" w:hAnsi="Times New Roman" w:cs="Times New Roman"/>
          <w:b/>
          <w:bCs/>
          <w:color w:val="000000"/>
        </w:rPr>
        <w:t>at least 2 months after the primary dose</w:t>
      </w:r>
      <w:r w:rsidRPr="00F366D5">
        <w:rPr>
          <w:rFonts w:ascii="Times New Roman" w:eastAsia="Times New Roman" w:hAnsi="Times New Roman" w:cs="Times New Roman"/>
          <w:color w:val="000000"/>
        </w:rPr>
        <w:t>. A bivalent mRNA booster dose is recommended.</w:t>
      </w:r>
    </w:p>
    <w:p w14:paraId="3C342F86" w14:textId="5C48BBD7" w:rsidR="00F366D5" w:rsidRPr="00F366D5" w:rsidRDefault="006567BC" w:rsidP="00F366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567BC">
        <w:rPr>
          <w:rFonts w:ascii="Times New Roman" w:eastAsia="Times New Roman" w:hAnsi="Times New Roman" w:cs="Times New Roman"/>
          <w:b/>
          <w:bCs/>
          <w:color w:val="000000"/>
        </w:rPr>
        <w:t xml:space="preserve">Residents </w:t>
      </w:r>
      <w:r w:rsidR="00F366D5" w:rsidRPr="00F366D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who are</w:t>
      </w:r>
      <w:r w:rsidR="00F366D5" w:rsidRPr="00F366D5">
        <w:rPr>
          <w:rFonts w:ascii="Times New Roman" w:eastAsia="Times New Roman" w:hAnsi="Times New Roman" w:cs="Times New Roman"/>
          <w:b/>
          <w:bCs/>
          <w:color w:val="000000"/>
        </w:rPr>
        <w:t xml:space="preserve"> moderately or severely immunocompromised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38C78525" w14:textId="1BA80F63" w:rsidR="009F2AE8" w:rsidRDefault="00F366D5" w:rsidP="00E84B2B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  <w:r w:rsidRPr="00F366D5">
        <w:rPr>
          <w:rFonts w:ascii="Times New Roman" w:eastAsia="Times New Roman" w:hAnsi="Times New Roman" w:cs="Times New Roman"/>
          <w:color w:val="000000"/>
        </w:rPr>
        <w:t xml:space="preserve">Adults ages 18 years and older are recommended to receive </w:t>
      </w:r>
      <w:r w:rsidR="0087724A" w:rsidRPr="00F366D5">
        <w:rPr>
          <w:rFonts w:ascii="Times New Roman" w:eastAsia="Times New Roman" w:hAnsi="Times New Roman" w:cs="Times New Roman"/>
          <w:color w:val="000000"/>
        </w:rPr>
        <w:t>one</w:t>
      </w:r>
      <w:r w:rsidRPr="00F366D5">
        <w:rPr>
          <w:rFonts w:ascii="Times New Roman" w:eastAsia="Times New Roman" w:hAnsi="Times New Roman" w:cs="Times New Roman"/>
          <w:color w:val="000000"/>
        </w:rPr>
        <w:t xml:space="preserve"> primary dose, a second (additional) dose </w:t>
      </w:r>
      <w:r w:rsidR="006567BC" w:rsidRPr="00F366D5">
        <w:rPr>
          <w:rFonts w:ascii="Times New Roman" w:eastAsia="Times New Roman" w:hAnsi="Times New Roman" w:cs="Times New Roman"/>
          <w:color w:val="000000"/>
        </w:rPr>
        <w:t>using a</w:t>
      </w:r>
      <w:r w:rsidRPr="00F366D5">
        <w:rPr>
          <w:rFonts w:ascii="Times New Roman" w:eastAsia="Times New Roman" w:hAnsi="Times New Roman" w:cs="Times New Roman"/>
          <w:color w:val="000000"/>
        </w:rPr>
        <w:t xml:space="preserve"> monovalent mRNA COVID-19 vaccine, and </w:t>
      </w:r>
      <w:r w:rsidR="0087724A" w:rsidRPr="00F366D5">
        <w:rPr>
          <w:rFonts w:ascii="Times New Roman" w:eastAsia="Times New Roman" w:hAnsi="Times New Roman" w:cs="Times New Roman"/>
          <w:color w:val="000000"/>
        </w:rPr>
        <w:t>one</w:t>
      </w:r>
      <w:r w:rsidRPr="00F366D5">
        <w:rPr>
          <w:rFonts w:ascii="Times New Roman" w:eastAsia="Times New Roman" w:hAnsi="Times New Roman" w:cs="Times New Roman"/>
          <w:color w:val="000000"/>
        </w:rPr>
        <w:t xml:space="preserve"> booster dose; a bivalent mRNA booster dose is recommended. The primary series dose and the additional dose are separated by at least 4 weeks. </w:t>
      </w:r>
      <w:r w:rsidRPr="00F366D5">
        <w:rPr>
          <w:rFonts w:ascii="Times New Roman" w:eastAsia="Times New Roman" w:hAnsi="Times New Roman" w:cs="Times New Roman"/>
          <w:b/>
          <w:bCs/>
          <w:color w:val="000000"/>
        </w:rPr>
        <w:t>The booster dose is administered at least 2 months after the additional dose.</w:t>
      </w:r>
    </w:p>
    <w:p w14:paraId="09F45977" w14:textId="351BB3BA" w:rsidR="00766EF0" w:rsidRPr="009F2AE8" w:rsidRDefault="009F2AE8" w:rsidP="009F2AE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F2AE8">
        <w:rPr>
          <w:rFonts w:ascii="Times New Roman" w:hAnsi="Times New Roman" w:cs="Times New Roman"/>
          <w:color w:val="000000"/>
          <w:shd w:val="clear" w:color="auto" w:fill="FFFFFF"/>
        </w:rPr>
        <w:t>In general, the same monovalent vaccine product should be used for all doses in the primary series.</w:t>
      </w:r>
      <w:bookmarkEnd w:id="0"/>
      <w:r w:rsidR="00766EF0" w:rsidRPr="009F2AE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F2AE8">
        <w:rPr>
          <w:rFonts w:ascii="Times New Roman" w:eastAsia="Times New Roman" w:hAnsi="Times New Roman" w:cs="Times New Roman"/>
          <w:color w:val="000000" w:themeColor="text1"/>
        </w:rPr>
        <w:t>T</w:t>
      </w:r>
      <w:r w:rsidR="00766EF0" w:rsidRPr="009F2AE8">
        <w:rPr>
          <w:rFonts w:ascii="Times New Roman" w:eastAsia="Times New Roman" w:hAnsi="Times New Roman" w:cs="Times New Roman"/>
          <w:color w:val="000000" w:themeColor="text1"/>
        </w:rPr>
        <w:t xml:space="preserve">herefore, if a 2-dose series vaccine is used, the second dose </w:t>
      </w:r>
      <w:r w:rsidRPr="009F2AE8">
        <w:rPr>
          <w:rFonts w:ascii="Times New Roman" w:eastAsia="Times New Roman" w:hAnsi="Times New Roman" w:cs="Times New Roman"/>
          <w:color w:val="000000" w:themeColor="text1"/>
        </w:rPr>
        <w:t xml:space="preserve">should </w:t>
      </w:r>
      <w:r w:rsidR="00766EF0" w:rsidRPr="009F2AE8">
        <w:rPr>
          <w:rFonts w:ascii="Times New Roman" w:eastAsia="Times New Roman" w:hAnsi="Times New Roman" w:cs="Times New Roman"/>
          <w:color w:val="000000" w:themeColor="text1"/>
        </w:rPr>
        <w:t xml:space="preserve">be the same as the first. </w:t>
      </w:r>
      <w:r w:rsidRPr="009F2AE8">
        <w:rPr>
          <w:rFonts w:ascii="Times New Roman" w:eastAsia="Times New Roman" w:hAnsi="Times New Roman" w:cs="Times New Roman"/>
          <w:color w:val="000000" w:themeColor="text1"/>
        </w:rPr>
        <w:t>(</w:t>
      </w:r>
      <w:hyperlink r:id="rId9" w:anchor="timing-spacing-interchangeability" w:history="1">
        <w:r w:rsidRPr="009F2AE8">
          <w:rPr>
            <w:color w:val="0000FF"/>
            <w:u w:val="single"/>
          </w:rPr>
          <w:t>Clinical Guidance for COVID-19 Vaccination | CDC</w:t>
        </w:r>
      </w:hyperlink>
      <w:r w:rsidRPr="009F2AE8">
        <w:rPr>
          <w:rFonts w:ascii="Times New Roman" w:eastAsia="Times New Roman" w:hAnsi="Times New Roman" w:cs="Times New Roman"/>
          <w:color w:val="000000" w:themeColor="text1"/>
        </w:rPr>
        <w:t>)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139805E" w14:textId="5CB4F990" w:rsidR="00867AC6" w:rsidRPr="00E123BA" w:rsidRDefault="00053413" w:rsidP="00C26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06AE">
        <w:rPr>
          <w:rFonts w:ascii="Times New Roman" w:hAnsi="Times New Roman" w:cs="Times New Roman"/>
        </w:rPr>
        <w:t xml:space="preserve">The </w:t>
      </w:r>
      <w:r w:rsidR="00C260BC" w:rsidRPr="000F06AE">
        <w:rPr>
          <w:rFonts w:ascii="Times New Roman" w:hAnsi="Times New Roman" w:cs="Times New Roman"/>
        </w:rPr>
        <w:t xml:space="preserve">facility Vaccine Coordinator </w:t>
      </w:r>
      <w:r w:rsidRPr="000F06AE">
        <w:rPr>
          <w:rFonts w:ascii="Times New Roman" w:hAnsi="Times New Roman" w:cs="Times New Roman"/>
        </w:rPr>
        <w:t xml:space="preserve">will work </w:t>
      </w:r>
      <w:r w:rsidR="00831323" w:rsidRPr="000F06AE">
        <w:rPr>
          <w:rFonts w:ascii="Times New Roman" w:hAnsi="Times New Roman" w:cs="Times New Roman"/>
        </w:rPr>
        <w:t>with Pharmacy</w:t>
      </w:r>
      <w:r w:rsidR="002C44F8" w:rsidRPr="00E123BA">
        <w:rPr>
          <w:rFonts w:ascii="Times New Roman" w:hAnsi="Times New Roman" w:cs="Times New Roman"/>
        </w:rPr>
        <w:t xml:space="preserve"> and/or Local Health Dept</w:t>
      </w:r>
      <w:r w:rsidRPr="00E123BA">
        <w:rPr>
          <w:rFonts w:ascii="Times New Roman" w:hAnsi="Times New Roman" w:cs="Times New Roman"/>
        </w:rPr>
        <w:t xml:space="preserve"> partner </w:t>
      </w:r>
      <w:r w:rsidR="00E8590B" w:rsidRPr="00E123BA">
        <w:rPr>
          <w:rFonts w:ascii="Times New Roman" w:hAnsi="Times New Roman" w:cs="Times New Roman"/>
        </w:rPr>
        <w:t xml:space="preserve">(if applicable) </w:t>
      </w:r>
      <w:r w:rsidRPr="00E123BA">
        <w:rPr>
          <w:rFonts w:ascii="Times New Roman" w:hAnsi="Times New Roman" w:cs="Times New Roman"/>
        </w:rPr>
        <w:t>to provide immunization on established clinic dates</w:t>
      </w:r>
      <w:r w:rsidR="00867AC6" w:rsidRPr="00E123BA">
        <w:rPr>
          <w:rFonts w:ascii="Times New Roman" w:hAnsi="Times New Roman" w:cs="Times New Roman"/>
        </w:rPr>
        <w:t xml:space="preserve">. </w:t>
      </w:r>
    </w:p>
    <w:p w14:paraId="3F0F6ECB" w14:textId="27DAF9C3" w:rsidR="00753184" w:rsidRPr="00E123BA" w:rsidRDefault="00753184" w:rsidP="00C26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Should vaccination be done in a dedicated area, the following will be adhered to:</w:t>
      </w:r>
    </w:p>
    <w:p w14:paraId="63116B83" w14:textId="485D0832" w:rsidR="00753184" w:rsidRPr="00E123BA" w:rsidRDefault="00753184" w:rsidP="007531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Social distancing to be maintained between each vaccination station</w:t>
      </w:r>
    </w:p>
    <w:p w14:paraId="09D92A50" w14:textId="10DFA650" w:rsidR="00C260BC" w:rsidRPr="00E123BA" w:rsidRDefault="00C260BC" w:rsidP="00C26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Prior to vaccine administration</w:t>
      </w:r>
      <w:r w:rsidR="007A5503" w:rsidRPr="00E123BA">
        <w:rPr>
          <w:rFonts w:ascii="Times New Roman" w:hAnsi="Times New Roman" w:cs="Times New Roman"/>
        </w:rPr>
        <w:t>,</w:t>
      </w:r>
      <w:r w:rsidRPr="00E123BA">
        <w:rPr>
          <w:rFonts w:ascii="Times New Roman" w:hAnsi="Times New Roman" w:cs="Times New Roman"/>
        </w:rPr>
        <w:t xml:space="preserve"> the</w:t>
      </w:r>
      <w:r w:rsidR="007C77CC" w:rsidRPr="00E123BA">
        <w:rPr>
          <w:rFonts w:ascii="Times New Roman" w:hAnsi="Times New Roman" w:cs="Times New Roman"/>
        </w:rPr>
        <w:t xml:space="preserve"> </w:t>
      </w:r>
      <w:r w:rsidR="007C77CC" w:rsidRPr="00E123BA">
        <w:rPr>
          <w:rFonts w:ascii="Times New Roman" w:hAnsi="Times New Roman" w:cs="Times New Roman"/>
          <w:color w:val="000000" w:themeColor="text1"/>
        </w:rPr>
        <w:t xml:space="preserve">Vaccine Coordinator </w:t>
      </w:r>
      <w:r w:rsidRPr="00E123BA">
        <w:rPr>
          <w:rFonts w:ascii="Times New Roman" w:hAnsi="Times New Roman" w:cs="Times New Roman"/>
        </w:rPr>
        <w:t xml:space="preserve">will validate that consent has been obtained, MD order </w:t>
      </w:r>
      <w:r w:rsidR="00614A61" w:rsidRPr="00E123BA">
        <w:rPr>
          <w:rFonts w:ascii="Times New Roman" w:hAnsi="Times New Roman" w:cs="Times New Roman"/>
        </w:rPr>
        <w:t>received,</w:t>
      </w:r>
      <w:r w:rsidRPr="00E123BA">
        <w:rPr>
          <w:rFonts w:ascii="Times New Roman" w:hAnsi="Times New Roman" w:cs="Times New Roman"/>
        </w:rPr>
        <w:t xml:space="preserve"> and </w:t>
      </w:r>
      <w:r w:rsidR="000867C6" w:rsidRPr="00E123BA">
        <w:rPr>
          <w:rFonts w:ascii="Times New Roman" w:hAnsi="Times New Roman" w:cs="Times New Roman"/>
        </w:rPr>
        <w:t>education has</w:t>
      </w:r>
      <w:r w:rsidRPr="00E123BA">
        <w:rPr>
          <w:rFonts w:ascii="Times New Roman" w:hAnsi="Times New Roman" w:cs="Times New Roman"/>
        </w:rPr>
        <w:t xml:space="preserve"> been provided.</w:t>
      </w:r>
    </w:p>
    <w:p w14:paraId="07F4CE79" w14:textId="6B6437AE" w:rsidR="00357DEC" w:rsidRPr="00E123BA" w:rsidRDefault="006F31FA" w:rsidP="007A4B0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lastRenderedPageBreak/>
        <w:t xml:space="preserve">Should </w:t>
      </w:r>
      <w:r w:rsidR="007A5503" w:rsidRPr="00E123BA">
        <w:rPr>
          <w:rFonts w:ascii="Times New Roman" w:hAnsi="Times New Roman" w:cs="Times New Roman"/>
        </w:rPr>
        <w:t>the facility be administering the vaccine (designated vaccinator), transportation, storage, handling, and preparation of the vaccine will be adhered to</w:t>
      </w:r>
      <w:r w:rsidR="00EA5179" w:rsidRPr="00E123BA">
        <w:rPr>
          <w:rFonts w:ascii="Times New Roman" w:hAnsi="Times New Roman" w:cs="Times New Roman"/>
        </w:rPr>
        <w:t xml:space="preserve"> in collaboration with the pharmacy partner and</w:t>
      </w:r>
      <w:r w:rsidR="007A5503" w:rsidRPr="00E123BA">
        <w:rPr>
          <w:rFonts w:ascii="Times New Roman" w:hAnsi="Times New Roman" w:cs="Times New Roman"/>
        </w:rPr>
        <w:t xml:space="preserve"> in accordance with the specific Covid vaccine recommendations for approved Covid vaccines. </w:t>
      </w:r>
      <w:r w:rsidR="00357DEC" w:rsidRPr="00E123BA">
        <w:rPr>
          <w:rFonts w:ascii="Times New Roman" w:hAnsi="Times New Roman" w:cs="Times New Roman"/>
        </w:rPr>
        <w:t>The facility will complete all required reporting, including the Vaccine Tracker, HERDS Survey, and NYSIIS/CIR (as applicable)</w:t>
      </w:r>
    </w:p>
    <w:p w14:paraId="13C0D2D8" w14:textId="61D254A5" w:rsidR="004079F7" w:rsidRPr="00E123BA" w:rsidRDefault="004079F7" w:rsidP="00FF0E50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bookmarkStart w:id="1" w:name="_Hlk71118208"/>
      <w:r w:rsidRPr="00E123BA">
        <w:rPr>
          <w:rFonts w:ascii="Times New Roman" w:hAnsi="Times New Roman" w:cs="Times New Roman"/>
        </w:rPr>
        <w:t>Instances when syringes will be pre-filled/pre-drawn:</w:t>
      </w:r>
    </w:p>
    <w:p w14:paraId="4A646783" w14:textId="23E582FA" w:rsidR="00FF0E50" w:rsidRPr="00E123BA" w:rsidRDefault="004079F7" w:rsidP="004079F7">
      <w:pPr>
        <w:pStyle w:val="ListParagraph"/>
        <w:numPr>
          <w:ilvl w:val="2"/>
          <w:numId w:val="17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A dedicated area will be utilized for vaccine preparation</w:t>
      </w:r>
    </w:p>
    <w:p w14:paraId="2366154F" w14:textId="0952C780" w:rsidR="004079F7" w:rsidRPr="00E123BA" w:rsidRDefault="004079F7" w:rsidP="004079F7">
      <w:pPr>
        <w:pStyle w:val="ListParagraph"/>
        <w:numPr>
          <w:ilvl w:val="2"/>
          <w:numId w:val="17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Each vaccine type will be labeled to prevent medication error</w:t>
      </w:r>
    </w:p>
    <w:p w14:paraId="47BC2722" w14:textId="1883CBD1" w:rsidR="004079F7" w:rsidRPr="00E123BA" w:rsidRDefault="004079F7" w:rsidP="004079F7">
      <w:pPr>
        <w:pStyle w:val="ListParagraph"/>
        <w:numPr>
          <w:ilvl w:val="2"/>
          <w:numId w:val="17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Pre-filled/</w:t>
      </w:r>
      <w:r w:rsidR="00F366D5" w:rsidRPr="00E123BA">
        <w:rPr>
          <w:rFonts w:ascii="Times New Roman" w:hAnsi="Times New Roman" w:cs="Times New Roman"/>
        </w:rPr>
        <w:t>pre-drawn</w:t>
      </w:r>
      <w:r w:rsidRPr="00E123BA">
        <w:rPr>
          <w:rFonts w:ascii="Times New Roman" w:hAnsi="Times New Roman" w:cs="Times New Roman"/>
        </w:rPr>
        <w:t xml:space="preserve"> syringes will be stored </w:t>
      </w:r>
      <w:r w:rsidR="00854DFB" w:rsidRPr="00E123BA">
        <w:rPr>
          <w:rFonts w:ascii="Times New Roman" w:hAnsi="Times New Roman" w:cs="Times New Roman"/>
        </w:rPr>
        <w:t>at the manufacturer recommended temperatures throughout the day</w:t>
      </w:r>
    </w:p>
    <w:bookmarkEnd w:id="1"/>
    <w:p w14:paraId="0586BB93" w14:textId="77777777" w:rsidR="006F31FA" w:rsidRPr="00E123BA" w:rsidRDefault="001C114C" w:rsidP="008459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After </w:t>
      </w:r>
      <w:r w:rsidR="00614A61" w:rsidRPr="00E123BA">
        <w:rPr>
          <w:rFonts w:ascii="Times New Roman" w:hAnsi="Times New Roman" w:cs="Times New Roman"/>
        </w:rPr>
        <w:t>administration, assigned nursing</w:t>
      </w:r>
      <w:r w:rsidRPr="00E123BA">
        <w:rPr>
          <w:rFonts w:ascii="Times New Roman" w:hAnsi="Times New Roman" w:cs="Times New Roman"/>
        </w:rPr>
        <w:t xml:space="preserve"> </w:t>
      </w:r>
      <w:r w:rsidR="003F1635" w:rsidRPr="00E123BA">
        <w:rPr>
          <w:rFonts w:ascii="Times New Roman" w:hAnsi="Times New Roman" w:cs="Times New Roman"/>
        </w:rPr>
        <w:t xml:space="preserve">staff </w:t>
      </w:r>
      <w:r w:rsidRPr="00E123BA">
        <w:rPr>
          <w:rFonts w:ascii="Times New Roman" w:hAnsi="Times New Roman" w:cs="Times New Roman"/>
        </w:rPr>
        <w:t xml:space="preserve">will </w:t>
      </w:r>
      <w:r w:rsidR="00022C26" w:rsidRPr="00E123BA">
        <w:rPr>
          <w:rFonts w:ascii="Times New Roman" w:hAnsi="Times New Roman" w:cs="Times New Roman"/>
        </w:rPr>
        <w:t>monitor</w:t>
      </w:r>
      <w:r w:rsidRPr="00E123BA">
        <w:rPr>
          <w:rFonts w:ascii="Times New Roman" w:hAnsi="Times New Roman" w:cs="Times New Roman"/>
        </w:rPr>
        <w:t xml:space="preserve"> the resident</w:t>
      </w:r>
      <w:r w:rsidR="003F1635" w:rsidRPr="00E123BA">
        <w:rPr>
          <w:rFonts w:ascii="Times New Roman" w:hAnsi="Times New Roman" w:cs="Times New Roman"/>
        </w:rPr>
        <w:t xml:space="preserve"> closely </w:t>
      </w:r>
      <w:r w:rsidR="00C260BC" w:rsidRPr="00E123BA">
        <w:rPr>
          <w:rFonts w:ascii="Times New Roman" w:hAnsi="Times New Roman" w:cs="Times New Roman"/>
        </w:rPr>
        <w:t>x 15</w:t>
      </w:r>
      <w:r w:rsidR="00614A61" w:rsidRPr="00E123BA">
        <w:rPr>
          <w:rFonts w:ascii="Times New Roman" w:hAnsi="Times New Roman" w:cs="Times New Roman"/>
        </w:rPr>
        <w:t>minutes</w:t>
      </w:r>
      <w:r w:rsidR="00C260BC" w:rsidRPr="00E123BA">
        <w:rPr>
          <w:rFonts w:ascii="Times New Roman" w:hAnsi="Times New Roman" w:cs="Times New Roman"/>
        </w:rPr>
        <w:t xml:space="preserve"> </w:t>
      </w:r>
      <w:r w:rsidR="00560437" w:rsidRPr="00E123BA">
        <w:rPr>
          <w:rFonts w:ascii="Times New Roman" w:hAnsi="Times New Roman" w:cs="Times New Roman"/>
          <w:color w:val="000000" w:themeColor="text1"/>
        </w:rPr>
        <w:t xml:space="preserve">after administration and then </w:t>
      </w:r>
      <w:r w:rsidR="00614A61" w:rsidRPr="00E123BA">
        <w:rPr>
          <w:rFonts w:ascii="Times New Roman" w:hAnsi="Times New Roman" w:cs="Times New Roman"/>
          <w:color w:val="000000" w:themeColor="text1"/>
        </w:rPr>
        <w:t>every</w:t>
      </w:r>
      <w:r w:rsidR="00560437" w:rsidRPr="00E123BA">
        <w:rPr>
          <w:rFonts w:ascii="Times New Roman" w:hAnsi="Times New Roman" w:cs="Times New Roman"/>
          <w:color w:val="000000" w:themeColor="text1"/>
        </w:rPr>
        <w:t xml:space="preserve"> shift</w:t>
      </w:r>
      <w:r w:rsidR="00EA53DA" w:rsidRPr="00E123BA">
        <w:rPr>
          <w:rFonts w:ascii="Times New Roman" w:hAnsi="Times New Roman" w:cs="Times New Roman"/>
          <w:color w:val="000000" w:themeColor="text1"/>
        </w:rPr>
        <w:t xml:space="preserve"> </w:t>
      </w:r>
      <w:r w:rsidR="00EA53DA" w:rsidRPr="00E123BA">
        <w:rPr>
          <w:rFonts w:ascii="Times New Roman" w:hAnsi="Times New Roman" w:cs="Times New Roman"/>
        </w:rPr>
        <w:t>x 72 hours</w:t>
      </w:r>
      <w:r w:rsidRPr="00E123BA">
        <w:rPr>
          <w:rFonts w:ascii="Times New Roman" w:hAnsi="Times New Roman" w:cs="Times New Roman"/>
        </w:rPr>
        <w:t xml:space="preserve"> for potential side/adverse effects of the vaccine. </w:t>
      </w:r>
      <w:r w:rsidR="00C519C2" w:rsidRPr="00E123BA">
        <w:rPr>
          <w:rFonts w:ascii="Times New Roman" w:hAnsi="Times New Roman" w:cs="Times New Roman"/>
        </w:rPr>
        <w:t xml:space="preserve"> </w:t>
      </w:r>
    </w:p>
    <w:p w14:paraId="00AD3A56" w14:textId="77777777" w:rsidR="006F31FA" w:rsidRPr="00E123BA" w:rsidRDefault="00C519C2" w:rsidP="006F31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If a resident has a history of anaphylaxis they will be monitored after immunization for 30 minutes. </w:t>
      </w:r>
    </w:p>
    <w:p w14:paraId="6D444AB3" w14:textId="40C92C17" w:rsidR="008459E9" w:rsidRPr="00E123BA" w:rsidRDefault="000867C6" w:rsidP="006F31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Potential side effects</w:t>
      </w:r>
      <w:r w:rsidR="00EF0971" w:rsidRPr="00E123BA">
        <w:rPr>
          <w:rFonts w:ascii="Times New Roman" w:hAnsi="Times New Roman" w:cs="Times New Roman"/>
        </w:rPr>
        <w:t xml:space="preserve"> following </w:t>
      </w:r>
      <w:r w:rsidR="00C47DFD" w:rsidRPr="00E123BA">
        <w:rPr>
          <w:rFonts w:ascii="Times New Roman" w:hAnsi="Times New Roman" w:cs="Times New Roman"/>
        </w:rPr>
        <w:t xml:space="preserve">Covid </w:t>
      </w:r>
      <w:r w:rsidR="00EF0971" w:rsidRPr="00E123BA">
        <w:rPr>
          <w:rFonts w:ascii="Times New Roman" w:hAnsi="Times New Roman" w:cs="Times New Roman"/>
        </w:rPr>
        <w:t>19 Vaccine that have been reported in clinical trials include injection site pain, fatigue, headache, muscle pain, chills, joint pain, fever, injection site swelling, injection site redness, nausea, malaise, and lymphadenopathy</w:t>
      </w:r>
      <w:r w:rsidR="008459E9" w:rsidRPr="00E123BA">
        <w:rPr>
          <w:rFonts w:ascii="Times New Roman" w:hAnsi="Times New Roman" w:cs="Times New Roman"/>
        </w:rPr>
        <w:t>.</w:t>
      </w:r>
    </w:p>
    <w:p w14:paraId="5C7E3C42" w14:textId="5E42A6D6" w:rsidR="00102B54" w:rsidRPr="00E123BA" w:rsidRDefault="000867C6" w:rsidP="00FE5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If </w:t>
      </w:r>
      <w:proofErr w:type="gramStart"/>
      <w:r w:rsidRPr="00E123BA">
        <w:rPr>
          <w:rFonts w:ascii="Times New Roman" w:hAnsi="Times New Roman" w:cs="Times New Roman"/>
        </w:rPr>
        <w:t xml:space="preserve">a </w:t>
      </w:r>
      <w:r w:rsidR="00C40B67" w:rsidRPr="00E123BA">
        <w:rPr>
          <w:rFonts w:ascii="Times New Roman" w:hAnsi="Times New Roman" w:cs="Times New Roman"/>
        </w:rPr>
        <w:t>resident experiences</w:t>
      </w:r>
      <w:proofErr w:type="gramEnd"/>
      <w:r w:rsidR="00C40B67" w:rsidRPr="00E123BA">
        <w:rPr>
          <w:rFonts w:ascii="Times New Roman" w:hAnsi="Times New Roman" w:cs="Times New Roman"/>
        </w:rPr>
        <w:t xml:space="preserve"> post vaccination signs/symptom</w:t>
      </w:r>
      <w:r w:rsidR="00102B54" w:rsidRPr="00E123BA">
        <w:rPr>
          <w:rFonts w:ascii="Times New Roman" w:hAnsi="Times New Roman" w:cs="Times New Roman"/>
        </w:rPr>
        <w:t>, as outlined</w:t>
      </w:r>
      <w:r w:rsidR="000C54C8" w:rsidRPr="00E123BA">
        <w:rPr>
          <w:rFonts w:ascii="Times New Roman" w:hAnsi="Times New Roman" w:cs="Times New Roman"/>
        </w:rPr>
        <w:t xml:space="preserve"> above</w:t>
      </w:r>
      <w:r w:rsidR="00102B54" w:rsidRPr="00E123BA">
        <w:rPr>
          <w:rFonts w:ascii="Times New Roman" w:hAnsi="Times New Roman" w:cs="Times New Roman"/>
        </w:rPr>
        <w:t>,</w:t>
      </w:r>
      <w:r w:rsidR="000C54C8" w:rsidRPr="00E123BA">
        <w:rPr>
          <w:rFonts w:ascii="Times New Roman" w:hAnsi="Times New Roman" w:cs="Times New Roman"/>
        </w:rPr>
        <w:t xml:space="preserve"> PMD/NP</w:t>
      </w:r>
      <w:r w:rsidR="00AC021B">
        <w:rPr>
          <w:rFonts w:ascii="Times New Roman" w:hAnsi="Times New Roman" w:cs="Times New Roman"/>
        </w:rPr>
        <w:t>/</w:t>
      </w:r>
      <w:r w:rsidR="00AC021B" w:rsidRPr="00095EE4">
        <w:rPr>
          <w:rFonts w:ascii="Times New Roman" w:hAnsi="Times New Roman" w:cs="Times New Roman"/>
        </w:rPr>
        <w:t>RN</w:t>
      </w:r>
      <w:r w:rsidR="000C54C8" w:rsidRPr="00E123BA">
        <w:rPr>
          <w:rFonts w:ascii="Times New Roman" w:hAnsi="Times New Roman" w:cs="Times New Roman"/>
        </w:rPr>
        <w:t xml:space="preserve"> will assess resident to determine if any treatment or follow up is needed. </w:t>
      </w:r>
    </w:p>
    <w:p w14:paraId="4B26885B" w14:textId="77777777" w:rsidR="00102B54" w:rsidRPr="00E123BA" w:rsidRDefault="001C114C" w:rsidP="00FE5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Any side/adverse effects will be documented in the medical record with MD notification</w:t>
      </w:r>
      <w:r w:rsidR="00C260BC" w:rsidRPr="00E123BA">
        <w:rPr>
          <w:rFonts w:ascii="Times New Roman" w:hAnsi="Times New Roman" w:cs="Times New Roman"/>
        </w:rPr>
        <w:t xml:space="preserve"> and V</w:t>
      </w:r>
      <w:r w:rsidR="00E034F3" w:rsidRPr="00E123BA">
        <w:rPr>
          <w:rFonts w:ascii="Times New Roman" w:hAnsi="Times New Roman" w:cs="Times New Roman"/>
        </w:rPr>
        <w:t xml:space="preserve">accine </w:t>
      </w:r>
      <w:r w:rsidR="00C260BC" w:rsidRPr="00E123BA">
        <w:rPr>
          <w:rFonts w:ascii="Times New Roman" w:hAnsi="Times New Roman" w:cs="Times New Roman"/>
        </w:rPr>
        <w:t>A</w:t>
      </w:r>
      <w:r w:rsidR="00E034F3" w:rsidRPr="00E123BA">
        <w:rPr>
          <w:rFonts w:ascii="Times New Roman" w:hAnsi="Times New Roman" w:cs="Times New Roman"/>
        </w:rPr>
        <w:t xml:space="preserve">dverse </w:t>
      </w:r>
      <w:r w:rsidR="00C260BC" w:rsidRPr="00E123BA">
        <w:rPr>
          <w:rFonts w:ascii="Times New Roman" w:hAnsi="Times New Roman" w:cs="Times New Roman"/>
        </w:rPr>
        <w:t>E</w:t>
      </w:r>
      <w:r w:rsidR="00E034F3" w:rsidRPr="00E123BA">
        <w:rPr>
          <w:rFonts w:ascii="Times New Roman" w:hAnsi="Times New Roman" w:cs="Times New Roman"/>
        </w:rPr>
        <w:t xml:space="preserve">vent </w:t>
      </w:r>
      <w:r w:rsidR="00C260BC" w:rsidRPr="00E123BA">
        <w:rPr>
          <w:rFonts w:ascii="Times New Roman" w:hAnsi="Times New Roman" w:cs="Times New Roman"/>
        </w:rPr>
        <w:t>R</w:t>
      </w:r>
      <w:r w:rsidR="00E034F3" w:rsidRPr="00E123BA">
        <w:rPr>
          <w:rFonts w:ascii="Times New Roman" w:hAnsi="Times New Roman" w:cs="Times New Roman"/>
        </w:rPr>
        <w:t xml:space="preserve">eporting </w:t>
      </w:r>
      <w:r w:rsidR="00C260BC" w:rsidRPr="00E123BA">
        <w:rPr>
          <w:rFonts w:ascii="Times New Roman" w:hAnsi="Times New Roman" w:cs="Times New Roman"/>
        </w:rPr>
        <w:t>S</w:t>
      </w:r>
      <w:r w:rsidR="00E034F3" w:rsidRPr="00E123BA">
        <w:rPr>
          <w:rFonts w:ascii="Times New Roman" w:hAnsi="Times New Roman" w:cs="Times New Roman"/>
        </w:rPr>
        <w:t>ystem (VAERS)</w:t>
      </w:r>
      <w:r w:rsidR="00C260BC" w:rsidRPr="00E123BA">
        <w:rPr>
          <w:rFonts w:ascii="Times New Roman" w:hAnsi="Times New Roman" w:cs="Times New Roman"/>
        </w:rPr>
        <w:t xml:space="preserve"> follow up </w:t>
      </w:r>
      <w:r w:rsidR="00D778DA" w:rsidRPr="00E123BA">
        <w:rPr>
          <w:rFonts w:ascii="Times New Roman" w:hAnsi="Times New Roman" w:cs="Times New Roman"/>
        </w:rPr>
        <w:t>documentation.</w:t>
      </w:r>
      <w:r w:rsidR="00087A8B" w:rsidRPr="00E123BA">
        <w:rPr>
          <w:rFonts w:ascii="Times New Roman" w:hAnsi="Times New Roman" w:cs="Times New Roman"/>
        </w:rPr>
        <w:t xml:space="preserve"> </w:t>
      </w:r>
      <w:r w:rsidR="00D778DA" w:rsidRPr="00E123BA">
        <w:rPr>
          <w:rFonts w:ascii="Times New Roman" w:hAnsi="Times New Roman" w:cs="Times New Roman"/>
        </w:rPr>
        <w:t xml:space="preserve">The </w:t>
      </w:r>
      <w:r w:rsidR="00D778DA" w:rsidRPr="00E123BA">
        <w:rPr>
          <w:rFonts w:ascii="Times New Roman" w:hAnsi="Times New Roman" w:cs="Times New Roman"/>
          <w:b/>
          <w:bCs/>
        </w:rPr>
        <w:t xml:space="preserve">vaccination </w:t>
      </w:r>
      <w:r w:rsidR="009939F4" w:rsidRPr="00E123BA">
        <w:rPr>
          <w:rFonts w:ascii="Times New Roman" w:hAnsi="Times New Roman" w:cs="Times New Roman"/>
          <w:b/>
          <w:bCs/>
        </w:rPr>
        <w:t>administrator</w:t>
      </w:r>
      <w:r w:rsidR="00D778DA" w:rsidRPr="00E123BA">
        <w:rPr>
          <w:rFonts w:ascii="Times New Roman" w:hAnsi="Times New Roman" w:cs="Times New Roman"/>
        </w:rPr>
        <w:t xml:space="preserve"> is responsible for MANDATORY reporting </w:t>
      </w:r>
      <w:r w:rsidR="009939F4" w:rsidRPr="00E123BA">
        <w:rPr>
          <w:rFonts w:ascii="Times New Roman" w:hAnsi="Times New Roman" w:cs="Times New Roman"/>
        </w:rPr>
        <w:t>of reportable</w:t>
      </w:r>
      <w:r w:rsidR="00D778DA" w:rsidRPr="00E123BA">
        <w:rPr>
          <w:rFonts w:ascii="Times New Roman" w:hAnsi="Times New Roman" w:cs="Times New Roman"/>
        </w:rPr>
        <w:t xml:space="preserve"> </w:t>
      </w:r>
      <w:r w:rsidR="00E12698" w:rsidRPr="00E123BA">
        <w:rPr>
          <w:rFonts w:ascii="Times New Roman" w:hAnsi="Times New Roman" w:cs="Times New Roman"/>
        </w:rPr>
        <w:t xml:space="preserve">events that </w:t>
      </w:r>
      <w:r w:rsidR="009939F4" w:rsidRPr="00E123BA">
        <w:rPr>
          <w:rFonts w:ascii="Times New Roman" w:hAnsi="Times New Roman" w:cs="Times New Roman"/>
        </w:rPr>
        <w:t xml:space="preserve">include </w:t>
      </w:r>
    </w:p>
    <w:p w14:paraId="73900CEE" w14:textId="685BF9E6" w:rsidR="00102B54" w:rsidRPr="00AC021B" w:rsidRDefault="00D778DA" w:rsidP="00102B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021B">
        <w:rPr>
          <w:rFonts w:ascii="Times New Roman" w:hAnsi="Times New Roman" w:cs="Times New Roman"/>
        </w:rPr>
        <w:t xml:space="preserve">Vaccine administration errors </w:t>
      </w:r>
      <w:r w:rsidR="00614A61" w:rsidRPr="00AC021B">
        <w:rPr>
          <w:rFonts w:ascii="Times New Roman" w:hAnsi="Times New Roman" w:cs="Times New Roman"/>
        </w:rPr>
        <w:t>whether</w:t>
      </w:r>
      <w:r w:rsidR="00EF0971" w:rsidRPr="00AC021B">
        <w:rPr>
          <w:rFonts w:ascii="Times New Roman" w:hAnsi="Times New Roman" w:cs="Times New Roman"/>
        </w:rPr>
        <w:t xml:space="preserve"> </w:t>
      </w:r>
      <w:r w:rsidRPr="00AC021B">
        <w:rPr>
          <w:rFonts w:ascii="Times New Roman" w:hAnsi="Times New Roman" w:cs="Times New Roman"/>
        </w:rPr>
        <w:t xml:space="preserve">associated with an adverse event </w:t>
      </w:r>
    </w:p>
    <w:p w14:paraId="5A86B878" w14:textId="23FE2D15" w:rsidR="00102B54" w:rsidRPr="00AC021B" w:rsidRDefault="00D778DA" w:rsidP="00102B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021B">
        <w:rPr>
          <w:rFonts w:ascii="Times New Roman" w:hAnsi="Times New Roman" w:cs="Times New Roman"/>
        </w:rPr>
        <w:t xml:space="preserve">Serious adverse events* (irrespective of attribution to vaccination) </w:t>
      </w:r>
    </w:p>
    <w:p w14:paraId="5B9E60B5" w14:textId="69144E20" w:rsidR="00102B54" w:rsidRPr="00AC021B" w:rsidRDefault="00D778DA" w:rsidP="00102B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021B">
        <w:rPr>
          <w:rFonts w:ascii="Times New Roman" w:hAnsi="Times New Roman" w:cs="Times New Roman"/>
        </w:rPr>
        <w:t xml:space="preserve">Cases of Multisystem Inflammatory Syndrome (MIS) in children and adults  </w:t>
      </w:r>
    </w:p>
    <w:p w14:paraId="24711D0B" w14:textId="7D5FB48C" w:rsidR="001C114C" w:rsidRPr="00AC021B" w:rsidRDefault="00D778DA" w:rsidP="00102B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021B">
        <w:rPr>
          <w:rFonts w:ascii="Times New Roman" w:hAnsi="Times New Roman" w:cs="Times New Roman"/>
        </w:rPr>
        <w:t>Cases of COVID-19 that result in hospitalization or death</w:t>
      </w:r>
    </w:p>
    <w:p w14:paraId="1366AE14" w14:textId="7A703956" w:rsidR="00C260BC" w:rsidRPr="00E123BA" w:rsidRDefault="00C260BC" w:rsidP="00C26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The vaccine administrator</w:t>
      </w:r>
      <w:r w:rsidR="00E8590B" w:rsidRPr="00E123BA">
        <w:rPr>
          <w:rFonts w:ascii="Times New Roman" w:hAnsi="Times New Roman" w:cs="Times New Roman"/>
        </w:rPr>
        <w:t>/facility</w:t>
      </w:r>
      <w:r w:rsidRPr="00E123BA">
        <w:rPr>
          <w:rFonts w:ascii="Times New Roman" w:hAnsi="Times New Roman" w:cs="Times New Roman"/>
        </w:rPr>
        <w:t xml:space="preserve"> will</w:t>
      </w:r>
    </w:p>
    <w:p w14:paraId="72C53EF6" w14:textId="77777777" w:rsidR="00F06CB5" w:rsidRPr="00E123BA" w:rsidRDefault="00C260BC" w:rsidP="00C260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Document </w:t>
      </w:r>
      <w:r w:rsidR="00F06CB5" w:rsidRPr="00E123BA">
        <w:rPr>
          <w:rFonts w:ascii="Times New Roman" w:hAnsi="Times New Roman" w:cs="Times New Roman"/>
        </w:rPr>
        <w:t>the</w:t>
      </w:r>
      <w:r w:rsidRPr="00E123BA">
        <w:rPr>
          <w:rFonts w:ascii="Times New Roman" w:hAnsi="Times New Roman" w:cs="Times New Roman"/>
        </w:rPr>
        <w:t xml:space="preserve"> name of </w:t>
      </w:r>
      <w:r w:rsidR="00F06CB5" w:rsidRPr="00E123BA">
        <w:rPr>
          <w:rFonts w:ascii="Times New Roman" w:hAnsi="Times New Roman" w:cs="Times New Roman"/>
        </w:rPr>
        <w:t xml:space="preserve">the </w:t>
      </w:r>
      <w:r w:rsidRPr="00E123BA">
        <w:rPr>
          <w:rFonts w:ascii="Times New Roman" w:hAnsi="Times New Roman" w:cs="Times New Roman"/>
        </w:rPr>
        <w:t xml:space="preserve">vaccine, manufacturer information, </w:t>
      </w:r>
      <w:r w:rsidR="00F06CB5" w:rsidRPr="00E123BA">
        <w:rPr>
          <w:rFonts w:ascii="Times New Roman" w:hAnsi="Times New Roman" w:cs="Times New Roman"/>
        </w:rPr>
        <w:t>L</w:t>
      </w:r>
      <w:r w:rsidRPr="00E123BA">
        <w:rPr>
          <w:rFonts w:ascii="Times New Roman" w:hAnsi="Times New Roman" w:cs="Times New Roman"/>
        </w:rPr>
        <w:t xml:space="preserve">ot #, expiration date, site, and date of administration </w:t>
      </w:r>
    </w:p>
    <w:p w14:paraId="61B0B328" w14:textId="3D7FB020" w:rsidR="00F06CB5" w:rsidRPr="00E123BA" w:rsidRDefault="00C260BC" w:rsidP="00F06C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The Pharmacy vaccine administrator</w:t>
      </w:r>
      <w:r w:rsidR="00A84447" w:rsidRPr="00E123BA">
        <w:rPr>
          <w:rFonts w:ascii="Times New Roman" w:hAnsi="Times New Roman" w:cs="Times New Roman"/>
        </w:rPr>
        <w:t xml:space="preserve"> or designated personnel</w:t>
      </w:r>
      <w:r w:rsidR="00C47DFD" w:rsidRPr="00E123BA">
        <w:rPr>
          <w:rFonts w:ascii="Times New Roman" w:hAnsi="Times New Roman" w:cs="Times New Roman"/>
        </w:rPr>
        <w:t xml:space="preserve"> </w:t>
      </w:r>
      <w:r w:rsidRPr="00E123BA">
        <w:rPr>
          <w:rFonts w:ascii="Times New Roman" w:hAnsi="Times New Roman" w:cs="Times New Roman"/>
        </w:rPr>
        <w:t>will enter vaccination</w:t>
      </w:r>
      <w:r w:rsidR="000867C6" w:rsidRPr="00E123BA">
        <w:rPr>
          <w:rFonts w:ascii="Times New Roman" w:hAnsi="Times New Roman" w:cs="Times New Roman"/>
        </w:rPr>
        <w:t xml:space="preserve"> information</w:t>
      </w:r>
      <w:r w:rsidRPr="00E123BA">
        <w:rPr>
          <w:rFonts w:ascii="Times New Roman" w:hAnsi="Times New Roman" w:cs="Times New Roman"/>
        </w:rPr>
        <w:t xml:space="preserve"> into the NY State</w:t>
      </w:r>
      <w:r w:rsidR="00463174" w:rsidRPr="00E123BA">
        <w:rPr>
          <w:rFonts w:ascii="Times New Roman" w:hAnsi="Times New Roman" w:cs="Times New Roman"/>
        </w:rPr>
        <w:t>/ NYC</w:t>
      </w:r>
      <w:r w:rsidR="002D2971" w:rsidRPr="00E123BA">
        <w:rPr>
          <w:rFonts w:ascii="Times New Roman" w:hAnsi="Times New Roman" w:cs="Times New Roman"/>
        </w:rPr>
        <w:t xml:space="preserve"> </w:t>
      </w:r>
      <w:r w:rsidRPr="00E123BA">
        <w:rPr>
          <w:rFonts w:ascii="Times New Roman" w:hAnsi="Times New Roman" w:cs="Times New Roman"/>
        </w:rPr>
        <w:t>Immunization Registry as required</w:t>
      </w:r>
      <w:r w:rsidR="00E8590B" w:rsidRPr="00E123BA">
        <w:rPr>
          <w:rFonts w:ascii="Times New Roman" w:hAnsi="Times New Roman" w:cs="Times New Roman"/>
          <w:color w:val="FF0000"/>
        </w:rPr>
        <w:t xml:space="preserve"> </w:t>
      </w:r>
      <w:r w:rsidR="00E8590B" w:rsidRPr="00E123BA">
        <w:rPr>
          <w:rFonts w:ascii="Times New Roman" w:hAnsi="Times New Roman" w:cs="Times New Roman"/>
        </w:rPr>
        <w:t>within 24 hours of vaccine administration</w:t>
      </w:r>
    </w:p>
    <w:p w14:paraId="7CEE895D" w14:textId="002B47E9" w:rsidR="00C260BC" w:rsidRPr="00E123BA" w:rsidRDefault="00C260BC" w:rsidP="00F0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The charge nurse/unit manager is responsible for updating the immunization record (acceptance/declination) and the immunization care plan (acceptance/declination). </w:t>
      </w:r>
    </w:p>
    <w:p w14:paraId="177261B5" w14:textId="28276E95" w:rsidR="00720400" w:rsidRPr="00D94D44" w:rsidRDefault="00720400" w:rsidP="007204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4D44">
        <w:rPr>
          <w:rFonts w:ascii="Times New Roman" w:hAnsi="Times New Roman" w:cs="Times New Roman"/>
        </w:rPr>
        <w:t>In accordance with CMS QSO-21-19-NH, the facility will report Covid-19 vaccination data via NHSN (Survey Tag F884)</w:t>
      </w:r>
    </w:p>
    <w:p w14:paraId="1F184F93" w14:textId="66948B1F" w:rsidR="00076AE0" w:rsidRPr="00E123BA" w:rsidRDefault="00EF0971" w:rsidP="00F0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Epinephrine will</w:t>
      </w:r>
      <w:r w:rsidR="00F06CB5" w:rsidRPr="00E123BA">
        <w:rPr>
          <w:rFonts w:ascii="Times New Roman" w:hAnsi="Times New Roman" w:cs="Times New Roman"/>
        </w:rPr>
        <w:t xml:space="preserve"> be </w:t>
      </w:r>
      <w:r w:rsidR="00C126EE" w:rsidRPr="00E123BA">
        <w:rPr>
          <w:rFonts w:ascii="Times New Roman" w:hAnsi="Times New Roman" w:cs="Times New Roman"/>
        </w:rPr>
        <w:t>available in</w:t>
      </w:r>
      <w:r w:rsidR="00F06CB5" w:rsidRPr="00E123BA">
        <w:rPr>
          <w:rFonts w:ascii="Times New Roman" w:hAnsi="Times New Roman" w:cs="Times New Roman"/>
        </w:rPr>
        <w:t xml:space="preserve"> the facility’s emergency box(</w:t>
      </w:r>
      <w:r w:rsidR="001E6B9B" w:rsidRPr="00E123BA">
        <w:rPr>
          <w:rFonts w:ascii="Times New Roman" w:hAnsi="Times New Roman" w:cs="Times New Roman"/>
        </w:rPr>
        <w:t>es) and</w:t>
      </w:r>
      <w:r w:rsidR="007533EC" w:rsidRPr="00E123BA">
        <w:rPr>
          <w:rFonts w:ascii="Times New Roman" w:hAnsi="Times New Roman" w:cs="Times New Roman"/>
        </w:rPr>
        <w:t xml:space="preserve"> in immunization area(s)</w:t>
      </w:r>
      <w:r w:rsidR="00A84447" w:rsidRPr="00E123BA">
        <w:rPr>
          <w:rFonts w:ascii="Times New Roman" w:hAnsi="Times New Roman" w:cs="Times New Roman"/>
        </w:rPr>
        <w:t xml:space="preserve"> </w:t>
      </w:r>
      <w:r w:rsidR="00F06CB5" w:rsidRPr="00E123BA">
        <w:rPr>
          <w:rFonts w:ascii="Times New Roman" w:hAnsi="Times New Roman" w:cs="Times New Roman"/>
        </w:rPr>
        <w:t xml:space="preserve">for </w:t>
      </w:r>
      <w:r w:rsidR="00076AE0" w:rsidRPr="00E123BA">
        <w:rPr>
          <w:rFonts w:ascii="Times New Roman" w:hAnsi="Times New Roman" w:cs="Times New Roman"/>
        </w:rPr>
        <w:t>utiliz</w:t>
      </w:r>
      <w:r w:rsidR="00F06CB5" w:rsidRPr="00E123BA">
        <w:rPr>
          <w:rFonts w:ascii="Times New Roman" w:hAnsi="Times New Roman" w:cs="Times New Roman"/>
        </w:rPr>
        <w:t>ation</w:t>
      </w:r>
      <w:r w:rsidR="00076AE0" w:rsidRPr="00E123BA">
        <w:rPr>
          <w:rFonts w:ascii="Times New Roman" w:hAnsi="Times New Roman" w:cs="Times New Roman"/>
        </w:rPr>
        <w:t xml:space="preserve"> </w:t>
      </w:r>
      <w:r w:rsidR="00F06CB5" w:rsidRPr="00E123BA">
        <w:rPr>
          <w:rFonts w:ascii="Times New Roman" w:hAnsi="Times New Roman" w:cs="Times New Roman"/>
        </w:rPr>
        <w:t>in the event of severe</w:t>
      </w:r>
      <w:r w:rsidR="00076AE0" w:rsidRPr="00E123BA">
        <w:rPr>
          <w:rFonts w:ascii="Times New Roman" w:hAnsi="Times New Roman" w:cs="Times New Roman"/>
        </w:rPr>
        <w:t xml:space="preserve"> allergic reactions</w:t>
      </w:r>
      <w:r w:rsidR="00F06CB5" w:rsidRPr="00E123BA">
        <w:rPr>
          <w:rFonts w:ascii="Times New Roman" w:hAnsi="Times New Roman" w:cs="Times New Roman"/>
        </w:rPr>
        <w:t xml:space="preserve"> </w:t>
      </w:r>
    </w:p>
    <w:p w14:paraId="1CDF0863" w14:textId="5E7DCE3A" w:rsidR="009E3D3E" w:rsidRPr="00E123BA" w:rsidRDefault="009E3D3E" w:rsidP="009E3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>Should resident develop acute distress</w:t>
      </w:r>
      <w:r w:rsidR="004B7FEC" w:rsidRPr="00E123BA">
        <w:rPr>
          <w:rFonts w:ascii="Times New Roman" w:hAnsi="Times New Roman" w:cs="Times New Roman"/>
        </w:rPr>
        <w:t>,</w:t>
      </w:r>
      <w:r w:rsidR="00A6128A" w:rsidRPr="00E123BA">
        <w:rPr>
          <w:rFonts w:ascii="Times New Roman" w:hAnsi="Times New Roman" w:cs="Times New Roman"/>
        </w:rPr>
        <w:t xml:space="preserve"> a </w:t>
      </w:r>
      <w:r w:rsidR="004B7FEC" w:rsidRPr="00E123BA">
        <w:rPr>
          <w:rFonts w:ascii="Times New Roman" w:hAnsi="Times New Roman" w:cs="Times New Roman"/>
        </w:rPr>
        <w:t>“</w:t>
      </w:r>
      <w:r w:rsidR="00A6128A" w:rsidRPr="00E123BA">
        <w:rPr>
          <w:rFonts w:ascii="Times New Roman" w:hAnsi="Times New Roman" w:cs="Times New Roman"/>
        </w:rPr>
        <w:t>Code Blue</w:t>
      </w:r>
      <w:r w:rsidR="004B7FEC" w:rsidRPr="00E123BA">
        <w:rPr>
          <w:rFonts w:ascii="Times New Roman" w:hAnsi="Times New Roman" w:cs="Times New Roman"/>
        </w:rPr>
        <w:t>”</w:t>
      </w:r>
      <w:r w:rsidR="00A6128A" w:rsidRPr="00E123BA">
        <w:rPr>
          <w:rFonts w:ascii="Times New Roman" w:hAnsi="Times New Roman" w:cs="Times New Roman"/>
        </w:rPr>
        <w:t xml:space="preserve"> will be </w:t>
      </w:r>
      <w:r w:rsidR="00C126EE" w:rsidRPr="00E123BA">
        <w:rPr>
          <w:rFonts w:ascii="Times New Roman" w:hAnsi="Times New Roman" w:cs="Times New Roman"/>
        </w:rPr>
        <w:t>initiated,</w:t>
      </w:r>
      <w:r w:rsidR="00A6128A" w:rsidRPr="00E123BA">
        <w:rPr>
          <w:rFonts w:ascii="Times New Roman" w:hAnsi="Times New Roman" w:cs="Times New Roman"/>
        </w:rPr>
        <w:t xml:space="preserve"> and EMS system</w:t>
      </w:r>
      <w:r w:rsidR="004B7FEC" w:rsidRPr="00E123BA">
        <w:rPr>
          <w:rFonts w:ascii="Times New Roman" w:hAnsi="Times New Roman" w:cs="Times New Roman"/>
        </w:rPr>
        <w:t xml:space="preserve"> will</w:t>
      </w:r>
      <w:r w:rsidR="00A6128A" w:rsidRPr="00E123BA">
        <w:rPr>
          <w:rFonts w:ascii="Times New Roman" w:hAnsi="Times New Roman" w:cs="Times New Roman"/>
        </w:rPr>
        <w:t xml:space="preserve"> be activated immediately</w:t>
      </w:r>
      <w:r w:rsidR="004B7FEC" w:rsidRPr="00E123BA">
        <w:rPr>
          <w:rFonts w:ascii="Times New Roman" w:hAnsi="Times New Roman" w:cs="Times New Roman"/>
        </w:rPr>
        <w:t xml:space="preserve"> to transfer resident</w:t>
      </w:r>
      <w:r w:rsidRPr="00E123BA">
        <w:rPr>
          <w:rFonts w:ascii="Times New Roman" w:hAnsi="Times New Roman" w:cs="Times New Roman"/>
        </w:rPr>
        <w:t xml:space="preserve"> to an acute care setting</w:t>
      </w:r>
      <w:r w:rsidR="00C47DFD" w:rsidRPr="00E123BA">
        <w:rPr>
          <w:rFonts w:ascii="Times New Roman" w:hAnsi="Times New Roman" w:cs="Times New Roman"/>
        </w:rPr>
        <w:t xml:space="preserve"> as needed</w:t>
      </w:r>
      <w:r w:rsidR="004B7FEC" w:rsidRPr="00E123BA">
        <w:rPr>
          <w:rFonts w:ascii="Times New Roman" w:hAnsi="Times New Roman" w:cs="Times New Roman"/>
        </w:rPr>
        <w:t>.</w:t>
      </w:r>
    </w:p>
    <w:p w14:paraId="416D0D41" w14:textId="6F9A33E7" w:rsidR="00E123BA" w:rsidRPr="00E123BA" w:rsidRDefault="001C114C" w:rsidP="00E12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A list of residents who have refused the </w:t>
      </w:r>
      <w:r w:rsidR="008D1E6A" w:rsidRPr="00E123BA">
        <w:rPr>
          <w:rFonts w:ascii="Times New Roman" w:hAnsi="Times New Roman" w:cs="Times New Roman"/>
        </w:rPr>
        <w:t>Covid</w:t>
      </w:r>
      <w:r w:rsidRPr="00E123BA">
        <w:rPr>
          <w:rFonts w:ascii="Times New Roman" w:hAnsi="Times New Roman" w:cs="Times New Roman"/>
        </w:rPr>
        <w:t xml:space="preserve"> vaccin</w:t>
      </w:r>
      <w:r w:rsidR="008D1E6A" w:rsidRPr="00E123BA">
        <w:rPr>
          <w:rFonts w:ascii="Times New Roman" w:hAnsi="Times New Roman" w:cs="Times New Roman"/>
        </w:rPr>
        <w:t>e</w:t>
      </w:r>
      <w:r w:rsidRPr="00E123BA">
        <w:rPr>
          <w:rFonts w:ascii="Times New Roman" w:hAnsi="Times New Roman" w:cs="Times New Roman"/>
        </w:rPr>
        <w:t xml:space="preserve"> will be forwarded to the Director of Nursing Services (DNS) </w:t>
      </w:r>
      <w:r w:rsidR="008D1E6A" w:rsidRPr="00E123BA">
        <w:rPr>
          <w:rFonts w:ascii="Times New Roman" w:hAnsi="Times New Roman" w:cs="Times New Roman"/>
        </w:rPr>
        <w:t xml:space="preserve">and Infection </w:t>
      </w:r>
      <w:r w:rsidR="000867C6" w:rsidRPr="00E123BA">
        <w:rPr>
          <w:rFonts w:ascii="Times New Roman" w:hAnsi="Times New Roman" w:cs="Times New Roman"/>
        </w:rPr>
        <w:t>Preventionist for</w:t>
      </w:r>
      <w:r w:rsidR="008D1E6A" w:rsidRPr="00E123BA">
        <w:rPr>
          <w:rFonts w:ascii="Times New Roman" w:hAnsi="Times New Roman" w:cs="Times New Roman"/>
        </w:rPr>
        <w:t xml:space="preserve"> review</w:t>
      </w:r>
      <w:r w:rsidR="009939F4" w:rsidRPr="00E123BA">
        <w:rPr>
          <w:rFonts w:ascii="Times New Roman" w:hAnsi="Times New Roman" w:cs="Times New Roman"/>
        </w:rPr>
        <w:t xml:space="preserve"> and follow up as needed.</w:t>
      </w:r>
      <w:r w:rsidR="008D1E6A" w:rsidRPr="00E123BA">
        <w:rPr>
          <w:rFonts w:ascii="Times New Roman" w:hAnsi="Times New Roman" w:cs="Times New Roman"/>
        </w:rPr>
        <w:t xml:space="preserve"> </w:t>
      </w:r>
    </w:p>
    <w:p w14:paraId="5DD627C3" w14:textId="3E54A256" w:rsidR="00E123BA" w:rsidRDefault="00E123BA">
      <w:pPr>
        <w:rPr>
          <w:rFonts w:ascii="Times New Roman" w:hAnsi="Times New Roman" w:cs="Times New Roman"/>
          <w:sz w:val="24"/>
          <w:szCs w:val="24"/>
        </w:rPr>
      </w:pPr>
    </w:p>
    <w:p w14:paraId="4D35307B" w14:textId="77777777" w:rsidR="001561C1" w:rsidRPr="00E123BA" w:rsidRDefault="001561C1" w:rsidP="001561C1">
      <w:pPr>
        <w:rPr>
          <w:rFonts w:ascii="Times New Roman" w:hAnsi="Times New Roman" w:cs="Times New Roman"/>
          <w:color w:val="000000" w:themeColor="text1"/>
        </w:rPr>
      </w:pPr>
      <w:r w:rsidRPr="00E123BA">
        <w:rPr>
          <w:rFonts w:ascii="Times New Roman" w:hAnsi="Times New Roman" w:cs="Times New Roman"/>
          <w:b/>
          <w:bCs/>
          <w:color w:val="000000" w:themeColor="text1"/>
          <w:u w:val="single"/>
        </w:rPr>
        <w:lastRenderedPageBreak/>
        <w:t>REVISED</w:t>
      </w:r>
      <w:r w:rsidRPr="00E123BA">
        <w:rPr>
          <w:rFonts w:ascii="Times New Roman" w:hAnsi="Times New Roman" w:cs="Times New Roman"/>
          <w:color w:val="000000" w:themeColor="text1"/>
        </w:rPr>
        <w:t>:</w:t>
      </w:r>
    </w:p>
    <w:p w14:paraId="0C91C3D7" w14:textId="1199113C" w:rsidR="001561C1" w:rsidRPr="00E123BA" w:rsidRDefault="001561C1" w:rsidP="001561C1">
      <w:pPr>
        <w:spacing w:after="0"/>
        <w:rPr>
          <w:rFonts w:ascii="Times New Roman" w:hAnsi="Times New Roman" w:cs="Times New Roman"/>
          <w:color w:val="000000" w:themeColor="text1"/>
        </w:rPr>
      </w:pPr>
      <w:r w:rsidRPr="00E123BA">
        <w:rPr>
          <w:rFonts w:ascii="Times New Roman" w:hAnsi="Times New Roman" w:cs="Times New Roman"/>
          <w:color w:val="000000" w:themeColor="text1"/>
        </w:rPr>
        <w:t>4/21/2021; 5/5/2021; 6/2/2021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360D67">
        <w:rPr>
          <w:rFonts w:ascii="Times New Roman" w:hAnsi="Times New Roman" w:cs="Times New Roman"/>
        </w:rPr>
        <w:t>8/2</w:t>
      </w:r>
      <w:r>
        <w:rPr>
          <w:rFonts w:ascii="Times New Roman" w:hAnsi="Times New Roman" w:cs="Times New Roman"/>
        </w:rPr>
        <w:t>5</w:t>
      </w:r>
      <w:r w:rsidRPr="00360D67"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</w:rPr>
        <w:t>; 9/23/2021; 10/6/2021; 10/21/2021; 1/6/2022</w:t>
      </w:r>
      <w:r w:rsidR="006C7637">
        <w:rPr>
          <w:rFonts w:ascii="Times New Roman" w:hAnsi="Times New Roman" w:cs="Times New Roman"/>
        </w:rPr>
        <w:t>; 1/26/2022</w:t>
      </w:r>
      <w:r w:rsidR="008564D7">
        <w:rPr>
          <w:rFonts w:ascii="Times New Roman" w:hAnsi="Times New Roman" w:cs="Times New Roman"/>
        </w:rPr>
        <w:t>; 4/19/2022</w:t>
      </w:r>
      <w:r w:rsidR="00BD470E">
        <w:rPr>
          <w:rFonts w:ascii="Times New Roman" w:hAnsi="Times New Roman" w:cs="Times New Roman"/>
        </w:rPr>
        <w:t>, 6/22/22</w:t>
      </w:r>
      <w:r w:rsidR="00F366D5">
        <w:rPr>
          <w:rFonts w:ascii="Times New Roman" w:hAnsi="Times New Roman" w:cs="Times New Roman"/>
        </w:rPr>
        <w:t>,9/21/22</w:t>
      </w:r>
    </w:p>
    <w:p w14:paraId="7462723C" w14:textId="77777777" w:rsidR="00FA6CDA" w:rsidRDefault="00FA6CDA" w:rsidP="007B5C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6AFF40" w14:textId="6E1103DA" w:rsidR="007B5C11" w:rsidRPr="00E123BA" w:rsidRDefault="007B5C11" w:rsidP="007B5C11">
      <w:pPr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  <w:b/>
          <w:bCs/>
          <w:u w:val="single"/>
        </w:rPr>
        <w:t>R</w:t>
      </w:r>
      <w:r w:rsidR="00665729" w:rsidRPr="00E123BA">
        <w:rPr>
          <w:rFonts w:ascii="Times New Roman" w:hAnsi="Times New Roman" w:cs="Times New Roman"/>
          <w:b/>
          <w:bCs/>
          <w:u w:val="single"/>
        </w:rPr>
        <w:t>EFERENCES</w:t>
      </w:r>
      <w:r w:rsidRPr="00E123BA">
        <w:rPr>
          <w:rFonts w:ascii="Times New Roman" w:hAnsi="Times New Roman" w:cs="Times New Roman"/>
        </w:rPr>
        <w:t xml:space="preserve">: </w:t>
      </w:r>
    </w:p>
    <w:p w14:paraId="6EC0219F" w14:textId="089B799D" w:rsidR="00F366D5" w:rsidRDefault="00F366D5" w:rsidP="00F366D5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</w:rPr>
        <w:t xml:space="preserve">CDC( Updated 9/2/22) </w:t>
      </w:r>
      <w:hyperlink r:id="rId10" w:history="1">
        <w:r w:rsidRPr="00F366D5">
          <w:rPr>
            <w:color w:val="0000FF"/>
            <w:u w:val="single"/>
          </w:rPr>
          <w:t>Interim Clinical Considerations for Use of COVID-19 Vaccines: Appendices, References, and Previous Updates | CDC</w:t>
        </w:r>
      </w:hyperlink>
      <w:r w:rsidR="009F2AE8">
        <w:t xml:space="preserve"> </w:t>
      </w:r>
    </w:p>
    <w:p w14:paraId="30D66BA3" w14:textId="2C94BD9B" w:rsidR="00A47FE3" w:rsidRPr="006C44C4" w:rsidRDefault="00A47FE3" w:rsidP="00F36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t xml:space="preserve"> CDC ( Updated 9/ 7/ 22)</w:t>
      </w:r>
      <w:hyperlink r:id="rId11" w:history="1">
        <w:r w:rsidRPr="00A47FE3">
          <w:rPr>
            <w:color w:val="0000FF"/>
            <w:u w:val="single"/>
          </w:rPr>
          <w:t>COVID-19 Vaccine Interim COVID-19 Immunization Schedule for 6 Months of Age and Older (cdc.gov)</w:t>
        </w:r>
      </w:hyperlink>
    </w:p>
    <w:p w14:paraId="344CF702" w14:textId="66699ED4" w:rsidR="00B47815" w:rsidRPr="00E123BA" w:rsidRDefault="00B47815" w:rsidP="00BC6D3B">
      <w:pPr>
        <w:ind w:left="720" w:hanging="720"/>
        <w:rPr>
          <w:rStyle w:val="Hyperlink"/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CDC (Updated 12/13/2020). Post Vaccine Considerations for Residents. </w:t>
      </w:r>
      <w:hyperlink r:id="rId12" w:history="1">
        <w:r w:rsidR="00665729" w:rsidRPr="00E123BA">
          <w:rPr>
            <w:rStyle w:val="Hyperlink"/>
            <w:rFonts w:ascii="Times New Roman" w:hAnsi="Times New Roman" w:cs="Times New Roman"/>
          </w:rPr>
          <w:t>https://www.cdc.gov/coronavirus/2019-ncov/hcp/post-vaccine-considerations-residents.html</w:t>
        </w:r>
      </w:hyperlink>
    </w:p>
    <w:p w14:paraId="7D451B4A" w14:textId="01AE6ED9" w:rsidR="00B6268F" w:rsidRDefault="00B6268F" w:rsidP="00BC6D3B">
      <w:pPr>
        <w:ind w:left="720" w:hanging="720"/>
      </w:pPr>
      <w:r>
        <w:t xml:space="preserve">Moderna Health Care Provider Fact </w:t>
      </w:r>
      <w:proofErr w:type="gramStart"/>
      <w:r w:rsidR="00336F9C">
        <w:t>Sheet(</w:t>
      </w:r>
      <w:proofErr w:type="gramEnd"/>
      <w:r w:rsidR="00336F9C">
        <w:t>updated</w:t>
      </w:r>
      <w:r>
        <w:t xml:space="preserve">  8/31/22) </w:t>
      </w:r>
      <w:hyperlink r:id="rId13" w:history="1">
        <w:r w:rsidRPr="00B6268F">
          <w:rPr>
            <w:color w:val="0000FF"/>
            <w:u w:val="single"/>
          </w:rPr>
          <w:t>bivalent-dose-HCP.pdf (modernatx.com)</w:t>
        </w:r>
      </w:hyperlink>
    </w:p>
    <w:p w14:paraId="46D55132" w14:textId="77777777" w:rsidR="00B6268F" w:rsidRDefault="00B6268F" w:rsidP="00B6268F">
      <w:pPr>
        <w:ind w:left="720" w:hanging="720"/>
      </w:pPr>
      <w:r>
        <w:t xml:space="preserve">Moderna Fact Sheet (updated 6/21/22) </w:t>
      </w:r>
      <w:hyperlink r:id="rId14" w:history="1">
        <w:r w:rsidRPr="00B6268F">
          <w:rPr>
            <w:color w:val="0000FF"/>
            <w:u w:val="single"/>
          </w:rPr>
          <w:t>eua-fact-sheet-recipients.pdf (modernatx.com)</w:t>
        </w:r>
      </w:hyperlink>
    </w:p>
    <w:p w14:paraId="0B5A6C85" w14:textId="7BBD0F6E" w:rsidR="00B6268F" w:rsidRDefault="00336F9C" w:rsidP="00BC6D3B">
      <w:pPr>
        <w:ind w:left="720" w:hanging="720"/>
      </w:pPr>
      <w:r>
        <w:t>Pfizer Health Care Provider Fact Sheet Booster (Updated 8/31/22)</w:t>
      </w:r>
      <w:hyperlink r:id="rId15" w:history="1">
        <w:r w:rsidRPr="00336F9C">
          <w:rPr>
            <w:color w:val="0000FF"/>
            <w:u w:val="single"/>
          </w:rPr>
          <w:t>Pfizer HCP FS Bivalent Booster Grey 8.31.2022 (fda.gov)</w:t>
        </w:r>
      </w:hyperlink>
    </w:p>
    <w:p w14:paraId="46CA2B1E" w14:textId="48313770" w:rsidR="00336F9C" w:rsidRDefault="00B6268F" w:rsidP="00BC6D3B">
      <w:pPr>
        <w:ind w:left="720" w:hanging="720"/>
      </w:pPr>
      <w:r>
        <w:t xml:space="preserve">Pfizer Recipient Fact </w:t>
      </w:r>
      <w:r w:rsidR="00336F9C">
        <w:t>Sheet (</w:t>
      </w:r>
      <w:r>
        <w:t>updated 8/31/22)</w:t>
      </w:r>
      <w:r w:rsidR="00336F9C" w:rsidRPr="00336F9C">
        <w:t xml:space="preserve"> </w:t>
      </w:r>
      <w:hyperlink r:id="rId16" w:history="1">
        <w:r w:rsidR="00336F9C" w:rsidRPr="00336F9C">
          <w:rPr>
            <w:color w:val="0000FF"/>
            <w:u w:val="single"/>
          </w:rPr>
          <w:t>Recipients and Caregivers 12 years of age and older 08312022 (fda.gov)</w:t>
        </w:r>
      </w:hyperlink>
    </w:p>
    <w:p w14:paraId="7DA10125" w14:textId="0098C7DB" w:rsidR="00B6268F" w:rsidRDefault="00B6268F" w:rsidP="00BC6D3B">
      <w:pPr>
        <w:ind w:left="720" w:hanging="720"/>
      </w:pPr>
      <w:r>
        <w:t>Updated 5/21/22</w:t>
      </w:r>
      <w:hyperlink r:id="rId17" w:history="1">
        <w:r w:rsidRPr="00B6268F">
          <w:rPr>
            <w:color w:val="0000FF"/>
            <w:u w:val="single"/>
          </w:rPr>
          <w:t>Janssen COVID-19 Vaccine - EUA Fact Sheet for Recipients and Caregivers (janssenlabels.com)</w:t>
        </w:r>
      </w:hyperlink>
    </w:p>
    <w:p w14:paraId="30DBCB48" w14:textId="04B336B7" w:rsidR="00B6268F" w:rsidRDefault="00801647" w:rsidP="00BC6D3B">
      <w:pPr>
        <w:ind w:left="720" w:hanging="720"/>
        <w:rPr>
          <w:rFonts w:ascii="Times New Roman" w:hAnsi="Times New Roman" w:cs="Times New Roman"/>
        </w:rPr>
      </w:pPr>
      <w:hyperlink r:id="rId18" w:history="1">
        <w:r w:rsidR="00B6268F" w:rsidRPr="00B6268F">
          <w:rPr>
            <w:color w:val="0000FF"/>
            <w:u w:val="single"/>
          </w:rPr>
          <w:t>Training and Education for COVID-19 Vaccination | CDC</w:t>
        </w:r>
      </w:hyperlink>
    </w:p>
    <w:p w14:paraId="124CAE4C" w14:textId="2F9991EC" w:rsidR="00B6268F" w:rsidRDefault="00336F9C" w:rsidP="00BC6D3B">
      <w:pPr>
        <w:ind w:left="720" w:hanging="720"/>
      </w:pPr>
      <w:r>
        <w:t xml:space="preserve"> NYSDOH </w:t>
      </w:r>
      <w:r w:rsidR="00195723">
        <w:t>(</w:t>
      </w:r>
      <w:r>
        <w:t>9/19/22</w:t>
      </w:r>
      <w:r w:rsidR="00195723">
        <w:t>)</w:t>
      </w:r>
      <w:hyperlink r:id="rId19" w:history="1">
        <w:r w:rsidRPr="00336F9C">
          <w:rPr>
            <w:color w:val="0000FF"/>
            <w:u w:val="single"/>
          </w:rPr>
          <w:t>DAL_COVID-19_Booster__Flu_2022-23_9-19-2022_1663608172645_0.pdf (state.ny.us)</w:t>
        </w:r>
      </w:hyperlink>
    </w:p>
    <w:p w14:paraId="44806418" w14:textId="49FB8DE9" w:rsidR="00195723" w:rsidRDefault="00195723" w:rsidP="00BC6D3B">
      <w:pPr>
        <w:ind w:left="720" w:hanging="720"/>
        <w:rPr>
          <w:rFonts w:ascii="Times New Roman" w:hAnsi="Times New Roman" w:cs="Times New Roman"/>
        </w:rPr>
      </w:pPr>
      <w:r>
        <w:t>NYSDOH (9 /16/ 22)</w:t>
      </w:r>
      <w:r w:rsidRPr="00195723">
        <w:t xml:space="preserve"> </w:t>
      </w:r>
      <w:hyperlink r:id="rId20" w:history="1">
        <w:r w:rsidRPr="00195723">
          <w:rPr>
            <w:color w:val="0000FF"/>
            <w:u w:val="single"/>
          </w:rPr>
          <w:t>NH 22-18; DACF 22-37 (ny.gov)</w:t>
        </w:r>
      </w:hyperlink>
    </w:p>
    <w:p w14:paraId="08939B97" w14:textId="77777777" w:rsidR="001E57F2" w:rsidRPr="00E123BA" w:rsidRDefault="001E57F2" w:rsidP="00BC6D3B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D94D44">
        <w:rPr>
          <w:rFonts w:ascii="Times New Roman" w:hAnsi="Times New Roman" w:cs="Times New Roman"/>
          <w:color w:val="000000" w:themeColor="text1"/>
        </w:rPr>
        <w:t xml:space="preserve">CMS (5/11/2021). Interim Final Rule – COVID-19 Vaccine Immunization Requirements for Residents and Staff. </w:t>
      </w:r>
      <w:hyperlink r:id="rId21" w:history="1">
        <w:r w:rsidRPr="00D94D44">
          <w:rPr>
            <w:rStyle w:val="Hyperlink"/>
            <w:rFonts w:ascii="Times New Roman" w:hAnsi="Times New Roman" w:cs="Times New Roman"/>
          </w:rPr>
          <w:t>https://www.cms.gov/files/document/qso-21-19-nh.pdf</w:t>
        </w:r>
      </w:hyperlink>
    </w:p>
    <w:p w14:paraId="422B974D" w14:textId="1A1C3510" w:rsidR="00784888" w:rsidRDefault="00784888" w:rsidP="003303CB">
      <w:pPr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D99A637" w14:textId="77777777" w:rsidR="001C4E53" w:rsidRPr="00DE17E0" w:rsidRDefault="001C4E53" w:rsidP="003303CB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47882E19" w14:textId="071B2CC7" w:rsidR="00C66D9B" w:rsidRPr="007B5C11" w:rsidRDefault="00C66D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66D9B" w:rsidRPr="007B5C11" w:rsidSect="00681619">
      <w:headerReference w:type="default" r:id="rId22"/>
      <w:footerReference w:type="default" r:id="rId2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39AC" w14:textId="77777777" w:rsidR="008453ED" w:rsidRDefault="008453ED" w:rsidP="001C114C">
      <w:pPr>
        <w:spacing w:after="0" w:line="240" w:lineRule="auto"/>
      </w:pPr>
      <w:r>
        <w:separator/>
      </w:r>
    </w:p>
  </w:endnote>
  <w:endnote w:type="continuationSeparator" w:id="0">
    <w:p w14:paraId="534EFC7D" w14:textId="77777777" w:rsidR="008453ED" w:rsidRDefault="008453ED" w:rsidP="001C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669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1D7B5" w14:textId="7F97D8C0" w:rsidR="0070320C" w:rsidRDefault="007032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ADD4CB" w14:textId="77777777" w:rsidR="005264C6" w:rsidRDefault="00526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55D4" w14:textId="77777777" w:rsidR="008453ED" w:rsidRDefault="008453ED" w:rsidP="001C114C">
      <w:pPr>
        <w:spacing w:after="0" w:line="240" w:lineRule="auto"/>
      </w:pPr>
      <w:r>
        <w:separator/>
      </w:r>
    </w:p>
  </w:footnote>
  <w:footnote w:type="continuationSeparator" w:id="0">
    <w:p w14:paraId="0C6C76A5" w14:textId="77777777" w:rsidR="008453ED" w:rsidRDefault="008453ED" w:rsidP="001C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7B46" w14:textId="72711A90" w:rsidR="00681619" w:rsidRDefault="00681619">
    <w:pPr>
      <w:pStyle w:val="Header"/>
    </w:pPr>
    <w:r>
      <w:rPr>
        <w:noProof/>
      </w:rPr>
      <w:drawing>
        <wp:inline distT="0" distB="0" distL="0" distR="0" wp14:anchorId="105E6FB3" wp14:editId="0BA10A84">
          <wp:extent cx="5943600" cy="527591"/>
          <wp:effectExtent l="0" t="0" r="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7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1501CB" w14:textId="0C65F508" w:rsidR="00681619" w:rsidRPr="0082771B" w:rsidRDefault="00681619" w:rsidP="008D3BF6">
    <w:pPr>
      <w:pStyle w:val="Header"/>
      <w:jc w:val="center"/>
      <w:rPr>
        <w:rFonts w:ascii="Times New Roman" w:hAnsi="Times New Roman" w:cs="Times New Roman"/>
        <w:b/>
        <w:bCs/>
        <w:noProof/>
        <w:sz w:val="28"/>
        <w:szCs w:val="28"/>
      </w:rPr>
    </w:pPr>
    <w:r w:rsidRPr="0082771B">
      <w:rPr>
        <w:rFonts w:ascii="Times New Roman" w:hAnsi="Times New Roman" w:cs="Times New Roman"/>
        <w:b/>
        <w:bCs/>
        <w:noProof/>
        <w:sz w:val="28"/>
        <w:szCs w:val="28"/>
      </w:rPr>
      <w:t>Policy and Procedure: Covid-19 Vaccination for Residents</w:t>
    </w:r>
  </w:p>
  <w:p w14:paraId="3E75FE4F" w14:textId="0B4AA8C8" w:rsidR="00F212BA" w:rsidRPr="0082771B" w:rsidRDefault="00F212BA" w:rsidP="008D3BF6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D94D44">
      <w:rPr>
        <w:rFonts w:ascii="Times New Roman" w:hAnsi="Times New Roman" w:cs="Times New Roman"/>
        <w:b/>
        <w:bCs/>
        <w:noProof/>
        <w:sz w:val="28"/>
        <w:szCs w:val="28"/>
      </w:rPr>
      <w:t>Survey Tag: F884 and 887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CF3"/>
    <w:multiLevelType w:val="hybridMultilevel"/>
    <w:tmpl w:val="A7C6F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B06EF"/>
    <w:multiLevelType w:val="multilevel"/>
    <w:tmpl w:val="5886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13B30"/>
    <w:multiLevelType w:val="hybridMultilevel"/>
    <w:tmpl w:val="AC90A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95029"/>
    <w:multiLevelType w:val="multilevel"/>
    <w:tmpl w:val="062C15C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57CF8"/>
    <w:multiLevelType w:val="hybridMultilevel"/>
    <w:tmpl w:val="FC4C9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52780"/>
    <w:multiLevelType w:val="hybridMultilevel"/>
    <w:tmpl w:val="8E68A190"/>
    <w:lvl w:ilvl="0" w:tplc="52CE33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0CB8"/>
    <w:multiLevelType w:val="hybridMultilevel"/>
    <w:tmpl w:val="0C6CC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4B1CD0"/>
    <w:multiLevelType w:val="hybridMultilevel"/>
    <w:tmpl w:val="3C760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B71BB"/>
    <w:multiLevelType w:val="hybridMultilevel"/>
    <w:tmpl w:val="4FDC0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2159F"/>
    <w:multiLevelType w:val="hybridMultilevel"/>
    <w:tmpl w:val="CCC4F97A"/>
    <w:lvl w:ilvl="0" w:tplc="0409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25E63332"/>
    <w:multiLevelType w:val="hybridMultilevel"/>
    <w:tmpl w:val="A4EED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BB1775"/>
    <w:multiLevelType w:val="multilevel"/>
    <w:tmpl w:val="134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2305EC"/>
    <w:multiLevelType w:val="multilevel"/>
    <w:tmpl w:val="B5E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036D0"/>
    <w:multiLevelType w:val="hybridMultilevel"/>
    <w:tmpl w:val="1EA4C22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8415530"/>
    <w:multiLevelType w:val="hybridMultilevel"/>
    <w:tmpl w:val="B484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543422"/>
    <w:multiLevelType w:val="hybridMultilevel"/>
    <w:tmpl w:val="64B02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F75EE4"/>
    <w:multiLevelType w:val="hybridMultilevel"/>
    <w:tmpl w:val="292E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030A0B"/>
    <w:multiLevelType w:val="hybridMultilevel"/>
    <w:tmpl w:val="0A968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1F305A"/>
    <w:multiLevelType w:val="multilevel"/>
    <w:tmpl w:val="3CB4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1436F6"/>
    <w:multiLevelType w:val="hybridMultilevel"/>
    <w:tmpl w:val="983CD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9873E5"/>
    <w:multiLevelType w:val="multilevel"/>
    <w:tmpl w:val="B130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C2566"/>
    <w:multiLevelType w:val="hybridMultilevel"/>
    <w:tmpl w:val="5E3CA7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601966DC"/>
    <w:multiLevelType w:val="multilevel"/>
    <w:tmpl w:val="CC2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9065AC"/>
    <w:multiLevelType w:val="hybridMultilevel"/>
    <w:tmpl w:val="AE9E4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4912B9"/>
    <w:multiLevelType w:val="hybridMultilevel"/>
    <w:tmpl w:val="12BAD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0F3882"/>
    <w:multiLevelType w:val="hybridMultilevel"/>
    <w:tmpl w:val="3B547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D5728E"/>
    <w:multiLevelType w:val="hybridMultilevel"/>
    <w:tmpl w:val="15002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19387C"/>
    <w:multiLevelType w:val="hybridMultilevel"/>
    <w:tmpl w:val="8AC07118"/>
    <w:lvl w:ilvl="0" w:tplc="68945C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535970">
    <w:abstractNumId w:val="9"/>
  </w:num>
  <w:num w:numId="2" w16cid:durableId="1850830762">
    <w:abstractNumId w:val="7"/>
  </w:num>
  <w:num w:numId="3" w16cid:durableId="1416898468">
    <w:abstractNumId w:val="19"/>
  </w:num>
  <w:num w:numId="4" w16cid:durableId="1172183392">
    <w:abstractNumId w:val="2"/>
  </w:num>
  <w:num w:numId="5" w16cid:durableId="1080099501">
    <w:abstractNumId w:val="15"/>
  </w:num>
  <w:num w:numId="6" w16cid:durableId="837159844">
    <w:abstractNumId w:val="25"/>
  </w:num>
  <w:num w:numId="7" w16cid:durableId="1249195869">
    <w:abstractNumId w:val="5"/>
  </w:num>
  <w:num w:numId="8" w16cid:durableId="1149130853">
    <w:abstractNumId w:val="13"/>
  </w:num>
  <w:num w:numId="9" w16cid:durableId="538056660">
    <w:abstractNumId w:val="26"/>
  </w:num>
  <w:num w:numId="10" w16cid:durableId="1243953353">
    <w:abstractNumId w:val="23"/>
  </w:num>
  <w:num w:numId="11" w16cid:durableId="1141850535">
    <w:abstractNumId w:val="8"/>
  </w:num>
  <w:num w:numId="12" w16cid:durableId="1102534426">
    <w:abstractNumId w:val="0"/>
  </w:num>
  <w:num w:numId="13" w16cid:durableId="1122646577">
    <w:abstractNumId w:val="24"/>
  </w:num>
  <w:num w:numId="14" w16cid:durableId="2041281213">
    <w:abstractNumId w:val="4"/>
  </w:num>
  <w:num w:numId="15" w16cid:durableId="1232619069">
    <w:abstractNumId w:val="14"/>
  </w:num>
  <w:num w:numId="16" w16cid:durableId="2047097623">
    <w:abstractNumId w:val="16"/>
  </w:num>
  <w:num w:numId="17" w16cid:durableId="700128360">
    <w:abstractNumId w:val="10"/>
  </w:num>
  <w:num w:numId="18" w16cid:durableId="194317861">
    <w:abstractNumId w:val="6"/>
  </w:num>
  <w:num w:numId="19" w16cid:durableId="1282112685">
    <w:abstractNumId w:val="17"/>
  </w:num>
  <w:num w:numId="20" w16cid:durableId="1766997158">
    <w:abstractNumId w:val="27"/>
  </w:num>
  <w:num w:numId="21" w16cid:durableId="1231887093">
    <w:abstractNumId w:val="21"/>
  </w:num>
  <w:num w:numId="22" w16cid:durableId="1692800521">
    <w:abstractNumId w:val="12"/>
  </w:num>
  <w:num w:numId="23" w16cid:durableId="301227678">
    <w:abstractNumId w:val="20"/>
  </w:num>
  <w:num w:numId="24" w16cid:durableId="259723652">
    <w:abstractNumId w:val="18"/>
  </w:num>
  <w:num w:numId="25" w16cid:durableId="935481344">
    <w:abstractNumId w:val="3"/>
  </w:num>
  <w:num w:numId="26" w16cid:durableId="2067294108">
    <w:abstractNumId w:val="1"/>
  </w:num>
  <w:num w:numId="27" w16cid:durableId="10835503">
    <w:abstractNumId w:val="11"/>
  </w:num>
  <w:num w:numId="28" w16cid:durableId="5890445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19"/>
    <w:rsid w:val="00015B62"/>
    <w:rsid w:val="00022C26"/>
    <w:rsid w:val="000239AD"/>
    <w:rsid w:val="00035045"/>
    <w:rsid w:val="00037EF4"/>
    <w:rsid w:val="00053413"/>
    <w:rsid w:val="000618FE"/>
    <w:rsid w:val="00076AE0"/>
    <w:rsid w:val="00077757"/>
    <w:rsid w:val="000867C6"/>
    <w:rsid w:val="00087A8B"/>
    <w:rsid w:val="00095EE4"/>
    <w:rsid w:val="000C1AF9"/>
    <w:rsid w:val="000C54C8"/>
    <w:rsid w:val="000D0219"/>
    <w:rsid w:val="000F06AE"/>
    <w:rsid w:val="000F6DFE"/>
    <w:rsid w:val="00100CF2"/>
    <w:rsid w:val="00102B54"/>
    <w:rsid w:val="00105002"/>
    <w:rsid w:val="001240C0"/>
    <w:rsid w:val="0013703D"/>
    <w:rsid w:val="001476A0"/>
    <w:rsid w:val="001561C1"/>
    <w:rsid w:val="00163EAB"/>
    <w:rsid w:val="00195723"/>
    <w:rsid w:val="00196FA8"/>
    <w:rsid w:val="001C114C"/>
    <w:rsid w:val="001C2292"/>
    <w:rsid w:val="001C4E53"/>
    <w:rsid w:val="001D34DB"/>
    <w:rsid w:val="001E2E5E"/>
    <w:rsid w:val="001E57F2"/>
    <w:rsid w:val="001E6B9B"/>
    <w:rsid w:val="001F5B67"/>
    <w:rsid w:val="001F7A9B"/>
    <w:rsid w:val="00204B8E"/>
    <w:rsid w:val="00205933"/>
    <w:rsid w:val="002316BD"/>
    <w:rsid w:val="00253370"/>
    <w:rsid w:val="00257D85"/>
    <w:rsid w:val="00281B62"/>
    <w:rsid w:val="00282AED"/>
    <w:rsid w:val="002855BD"/>
    <w:rsid w:val="00292C32"/>
    <w:rsid w:val="00295FFE"/>
    <w:rsid w:val="002B0BB9"/>
    <w:rsid w:val="002B7F86"/>
    <w:rsid w:val="002C024A"/>
    <w:rsid w:val="002C44F8"/>
    <w:rsid w:val="002D2971"/>
    <w:rsid w:val="00313670"/>
    <w:rsid w:val="00317FF7"/>
    <w:rsid w:val="003303CB"/>
    <w:rsid w:val="00331B56"/>
    <w:rsid w:val="00336F9C"/>
    <w:rsid w:val="003507A8"/>
    <w:rsid w:val="00357DEC"/>
    <w:rsid w:val="00360D67"/>
    <w:rsid w:val="00374896"/>
    <w:rsid w:val="00374AA7"/>
    <w:rsid w:val="00376B45"/>
    <w:rsid w:val="00376DDC"/>
    <w:rsid w:val="003A08D7"/>
    <w:rsid w:val="003C5FBE"/>
    <w:rsid w:val="003D2052"/>
    <w:rsid w:val="003F0AE8"/>
    <w:rsid w:val="003F1635"/>
    <w:rsid w:val="00404C92"/>
    <w:rsid w:val="004079F7"/>
    <w:rsid w:val="00411DBA"/>
    <w:rsid w:val="00420558"/>
    <w:rsid w:val="004270DD"/>
    <w:rsid w:val="00433725"/>
    <w:rsid w:val="0043438A"/>
    <w:rsid w:val="004378CD"/>
    <w:rsid w:val="00461A3A"/>
    <w:rsid w:val="00463174"/>
    <w:rsid w:val="00494A19"/>
    <w:rsid w:val="004A591A"/>
    <w:rsid w:val="004B3464"/>
    <w:rsid w:val="004B7FEC"/>
    <w:rsid w:val="004C22D4"/>
    <w:rsid w:val="004C2572"/>
    <w:rsid w:val="004C740B"/>
    <w:rsid w:val="005264C6"/>
    <w:rsid w:val="0053044B"/>
    <w:rsid w:val="00560437"/>
    <w:rsid w:val="00562239"/>
    <w:rsid w:val="00564085"/>
    <w:rsid w:val="00566955"/>
    <w:rsid w:val="0058128B"/>
    <w:rsid w:val="00583AB7"/>
    <w:rsid w:val="0059782A"/>
    <w:rsid w:val="005D36C4"/>
    <w:rsid w:val="005F7D8D"/>
    <w:rsid w:val="00610995"/>
    <w:rsid w:val="006120BE"/>
    <w:rsid w:val="00614A61"/>
    <w:rsid w:val="006352B0"/>
    <w:rsid w:val="006503B7"/>
    <w:rsid w:val="006567BC"/>
    <w:rsid w:val="00665729"/>
    <w:rsid w:val="00665AC5"/>
    <w:rsid w:val="006707CB"/>
    <w:rsid w:val="00674B39"/>
    <w:rsid w:val="00681619"/>
    <w:rsid w:val="0069111E"/>
    <w:rsid w:val="006A7F0D"/>
    <w:rsid w:val="006B5601"/>
    <w:rsid w:val="006C44C4"/>
    <w:rsid w:val="006C6D16"/>
    <w:rsid w:val="006C7637"/>
    <w:rsid w:val="006E5A61"/>
    <w:rsid w:val="006F1C3B"/>
    <w:rsid w:val="006F31FA"/>
    <w:rsid w:val="0070320C"/>
    <w:rsid w:val="00711C1A"/>
    <w:rsid w:val="00713003"/>
    <w:rsid w:val="00720400"/>
    <w:rsid w:val="007271DE"/>
    <w:rsid w:val="007278D3"/>
    <w:rsid w:val="00740766"/>
    <w:rsid w:val="00750B58"/>
    <w:rsid w:val="00753184"/>
    <w:rsid w:val="007533EC"/>
    <w:rsid w:val="00766EF0"/>
    <w:rsid w:val="00781383"/>
    <w:rsid w:val="00784888"/>
    <w:rsid w:val="007A1D24"/>
    <w:rsid w:val="007A5503"/>
    <w:rsid w:val="007B21AF"/>
    <w:rsid w:val="007B5C11"/>
    <w:rsid w:val="007B75D3"/>
    <w:rsid w:val="007C357C"/>
    <w:rsid w:val="007C77CC"/>
    <w:rsid w:val="007D0068"/>
    <w:rsid w:val="007F3CE8"/>
    <w:rsid w:val="00801400"/>
    <w:rsid w:val="00801647"/>
    <w:rsid w:val="00826191"/>
    <w:rsid w:val="0082771B"/>
    <w:rsid w:val="00831323"/>
    <w:rsid w:val="008405CF"/>
    <w:rsid w:val="008453ED"/>
    <w:rsid w:val="008459E9"/>
    <w:rsid w:val="00854DFB"/>
    <w:rsid w:val="008564D7"/>
    <w:rsid w:val="00867AC6"/>
    <w:rsid w:val="0087020F"/>
    <w:rsid w:val="0087338C"/>
    <w:rsid w:val="0087724A"/>
    <w:rsid w:val="00883071"/>
    <w:rsid w:val="00895DE2"/>
    <w:rsid w:val="008A2ECD"/>
    <w:rsid w:val="008A574B"/>
    <w:rsid w:val="008B5F2C"/>
    <w:rsid w:val="008D1E6A"/>
    <w:rsid w:val="008D3BF6"/>
    <w:rsid w:val="008E034C"/>
    <w:rsid w:val="008F3472"/>
    <w:rsid w:val="00907F96"/>
    <w:rsid w:val="00931761"/>
    <w:rsid w:val="00943892"/>
    <w:rsid w:val="009521F5"/>
    <w:rsid w:val="00953611"/>
    <w:rsid w:val="009719D7"/>
    <w:rsid w:val="009802F7"/>
    <w:rsid w:val="009939F4"/>
    <w:rsid w:val="009942A5"/>
    <w:rsid w:val="009C3F5F"/>
    <w:rsid w:val="009E3D3E"/>
    <w:rsid w:val="009E635A"/>
    <w:rsid w:val="009F2AE8"/>
    <w:rsid w:val="009F3DBE"/>
    <w:rsid w:val="00A016DE"/>
    <w:rsid w:val="00A06986"/>
    <w:rsid w:val="00A2240D"/>
    <w:rsid w:val="00A23714"/>
    <w:rsid w:val="00A34F56"/>
    <w:rsid w:val="00A445A6"/>
    <w:rsid w:val="00A47FE3"/>
    <w:rsid w:val="00A55D2F"/>
    <w:rsid w:val="00A6128A"/>
    <w:rsid w:val="00A66C1F"/>
    <w:rsid w:val="00A711BC"/>
    <w:rsid w:val="00A84447"/>
    <w:rsid w:val="00A96AAC"/>
    <w:rsid w:val="00A97C2D"/>
    <w:rsid w:val="00AB5811"/>
    <w:rsid w:val="00AC021B"/>
    <w:rsid w:val="00AF0A8F"/>
    <w:rsid w:val="00AF1855"/>
    <w:rsid w:val="00AF6D24"/>
    <w:rsid w:val="00AF708F"/>
    <w:rsid w:val="00B0199C"/>
    <w:rsid w:val="00B121D6"/>
    <w:rsid w:val="00B26618"/>
    <w:rsid w:val="00B34EE3"/>
    <w:rsid w:val="00B36E2F"/>
    <w:rsid w:val="00B43DEE"/>
    <w:rsid w:val="00B46AC5"/>
    <w:rsid w:val="00B47815"/>
    <w:rsid w:val="00B527CB"/>
    <w:rsid w:val="00B6268F"/>
    <w:rsid w:val="00B835C0"/>
    <w:rsid w:val="00B83BC4"/>
    <w:rsid w:val="00B86C8B"/>
    <w:rsid w:val="00B87A19"/>
    <w:rsid w:val="00B942DA"/>
    <w:rsid w:val="00BA54DD"/>
    <w:rsid w:val="00BB51D6"/>
    <w:rsid w:val="00BC1C7F"/>
    <w:rsid w:val="00BC6D3B"/>
    <w:rsid w:val="00BD470E"/>
    <w:rsid w:val="00BE0EE1"/>
    <w:rsid w:val="00BF0665"/>
    <w:rsid w:val="00BF088A"/>
    <w:rsid w:val="00C07A05"/>
    <w:rsid w:val="00C126EE"/>
    <w:rsid w:val="00C260BC"/>
    <w:rsid w:val="00C40B67"/>
    <w:rsid w:val="00C47DFD"/>
    <w:rsid w:val="00C519C2"/>
    <w:rsid w:val="00C5661D"/>
    <w:rsid w:val="00C60A95"/>
    <w:rsid w:val="00C66D9B"/>
    <w:rsid w:val="00C75FBE"/>
    <w:rsid w:val="00C77CCF"/>
    <w:rsid w:val="00C91BCC"/>
    <w:rsid w:val="00CA03A2"/>
    <w:rsid w:val="00CB6D09"/>
    <w:rsid w:val="00CB74B6"/>
    <w:rsid w:val="00CC443C"/>
    <w:rsid w:val="00CC459B"/>
    <w:rsid w:val="00CD5DDC"/>
    <w:rsid w:val="00CE0AD2"/>
    <w:rsid w:val="00CE7BBD"/>
    <w:rsid w:val="00D254BC"/>
    <w:rsid w:val="00D44D06"/>
    <w:rsid w:val="00D564DC"/>
    <w:rsid w:val="00D778DA"/>
    <w:rsid w:val="00D82D40"/>
    <w:rsid w:val="00D90173"/>
    <w:rsid w:val="00D94D44"/>
    <w:rsid w:val="00DA12C4"/>
    <w:rsid w:val="00DA33B1"/>
    <w:rsid w:val="00DB0DF9"/>
    <w:rsid w:val="00DC0C31"/>
    <w:rsid w:val="00DC18F2"/>
    <w:rsid w:val="00DD1417"/>
    <w:rsid w:val="00DE17E0"/>
    <w:rsid w:val="00E021E3"/>
    <w:rsid w:val="00E029A4"/>
    <w:rsid w:val="00E034F3"/>
    <w:rsid w:val="00E0741A"/>
    <w:rsid w:val="00E105A1"/>
    <w:rsid w:val="00E11944"/>
    <w:rsid w:val="00E123BA"/>
    <w:rsid w:val="00E12698"/>
    <w:rsid w:val="00E13EA8"/>
    <w:rsid w:val="00E17378"/>
    <w:rsid w:val="00E54418"/>
    <w:rsid w:val="00E70EB6"/>
    <w:rsid w:val="00E84B2B"/>
    <w:rsid w:val="00E8590B"/>
    <w:rsid w:val="00E94EA1"/>
    <w:rsid w:val="00E94EC3"/>
    <w:rsid w:val="00EA5179"/>
    <w:rsid w:val="00EA53DA"/>
    <w:rsid w:val="00EB7339"/>
    <w:rsid w:val="00EC2CD0"/>
    <w:rsid w:val="00EC7F14"/>
    <w:rsid w:val="00ED7715"/>
    <w:rsid w:val="00EF0971"/>
    <w:rsid w:val="00F06CB5"/>
    <w:rsid w:val="00F10E60"/>
    <w:rsid w:val="00F16395"/>
    <w:rsid w:val="00F212BA"/>
    <w:rsid w:val="00F24BB4"/>
    <w:rsid w:val="00F35BB1"/>
    <w:rsid w:val="00F366D5"/>
    <w:rsid w:val="00F4661F"/>
    <w:rsid w:val="00F50305"/>
    <w:rsid w:val="00F50853"/>
    <w:rsid w:val="00F75CB5"/>
    <w:rsid w:val="00F76B20"/>
    <w:rsid w:val="00F77893"/>
    <w:rsid w:val="00F843CC"/>
    <w:rsid w:val="00F85867"/>
    <w:rsid w:val="00F86B5F"/>
    <w:rsid w:val="00F93912"/>
    <w:rsid w:val="00FA4E98"/>
    <w:rsid w:val="00FA6CDA"/>
    <w:rsid w:val="00FB1D90"/>
    <w:rsid w:val="00FF0E50"/>
    <w:rsid w:val="00FF5433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0BF4"/>
  <w15:chartTrackingRefBased/>
  <w15:docId w15:val="{38BB2F95-70E2-4893-9A52-356DC817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4C"/>
  </w:style>
  <w:style w:type="paragraph" w:styleId="Footer">
    <w:name w:val="footer"/>
    <w:basedOn w:val="Normal"/>
    <w:link w:val="FooterChar"/>
    <w:uiPriority w:val="99"/>
    <w:unhideWhenUsed/>
    <w:rsid w:val="001C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4C"/>
  </w:style>
  <w:style w:type="character" w:styleId="CommentReference">
    <w:name w:val="annotation reference"/>
    <w:basedOn w:val="DefaultParagraphFont"/>
    <w:uiPriority w:val="99"/>
    <w:semiHidden/>
    <w:unhideWhenUsed/>
    <w:rsid w:val="00614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A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19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7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different-vaccines/janssen.html" TargetMode="External"/><Relationship Id="rId13" Type="http://schemas.openxmlformats.org/officeDocument/2006/relationships/hyperlink" Target="https://eua.modernatx.com/covid19vaccine-eua/bivalent-dose-HCP.pdf" TargetMode="External"/><Relationship Id="rId18" Type="http://schemas.openxmlformats.org/officeDocument/2006/relationships/hyperlink" Target="https://www.cdc.gov/vaccines/covid-19/training-education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ms.gov/files/document/qso-21-19-nh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hcp/post-vaccine-considerations-residents.html" TargetMode="External"/><Relationship Id="rId17" Type="http://schemas.openxmlformats.org/officeDocument/2006/relationships/hyperlink" Target="https://www.janssenlabels.com/emergency-use-authorization/Janssen+COVID-19+Vaccine-Recipient-fact-sheet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da.gov/media/153716/download" TargetMode="External"/><Relationship Id="rId20" Type="http://schemas.openxmlformats.org/officeDocument/2006/relationships/hyperlink" Target="https://www.health.ny.gov/professionals/nursing_home_administrator/dal/docs/dal_nh_22-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vaccines/covid-19/downloads/COVID-19-immunization-schedule-ages-6months-older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da.gov/media/161327/download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dc.gov/vaccines/covid-19/clinical-considerations/interim-considerations-us-appendix.html" TargetMode="External"/><Relationship Id="rId19" Type="http://schemas.openxmlformats.org/officeDocument/2006/relationships/hyperlink" Target="https://commerce.health.state.ny.us/hpn/ctrldocs/alrtview/postings/DAL_COVID-19_Booster__Flu_2022-23_9-19-2022_1663608172645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covid-19/clinical-considerations/interim-considerations-us.html" TargetMode="External"/><Relationship Id="rId14" Type="http://schemas.openxmlformats.org/officeDocument/2006/relationships/hyperlink" Target="https://eua.modernatx.com/covid19vaccine-eua/eua-fact-sheet-recipients.pdf?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81AD-D691-4E34-90B9-BB2048F3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1773</Words>
  <Characters>10107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drigpaul</dc:creator>
  <cp:keywords/>
  <dc:description/>
  <cp:lastModifiedBy>Laura Brick</cp:lastModifiedBy>
  <cp:revision>2</cp:revision>
  <cp:lastPrinted>2022-09-21T13:16:00Z</cp:lastPrinted>
  <dcterms:created xsi:type="dcterms:W3CDTF">2022-09-23T18:03:00Z</dcterms:created>
  <dcterms:modified xsi:type="dcterms:W3CDTF">2022-09-23T18:03:00Z</dcterms:modified>
</cp:coreProperties>
</file>